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BBCB9" w14:textId="1FB18C50" w:rsidR="003758DD" w:rsidRDefault="00F646B2" w:rsidP="00F646B2">
      <w:pPr>
        <w:pStyle w:val="af6"/>
        <w:rPr>
          <w:rFonts w:eastAsia="宋体" w:hint="eastAsia"/>
        </w:rPr>
      </w:pPr>
      <w:bookmarkStart w:id="0" w:name="_Hlk162006326"/>
      <w:r w:rsidRPr="003E3B39">
        <w:rPr>
          <w:rFonts w:eastAsia="宋体"/>
        </w:rPr>
        <w:t>Supplementary material</w:t>
      </w:r>
    </w:p>
    <w:p w14:paraId="29B10DCD" w14:textId="576D8E03" w:rsidR="00DE3AB6" w:rsidRPr="00B85A6F" w:rsidRDefault="00647A41" w:rsidP="00DE3AB6">
      <w:pPr>
        <w:pStyle w:val="ab"/>
        <w:spacing w:before="291" w:after="291"/>
        <w:ind w:firstLine="420"/>
        <w:rPr>
          <w:bCs/>
        </w:rPr>
      </w:pPr>
      <w:r w:rsidRPr="003E3B39">
        <w:rPr>
          <w:rFonts w:eastAsia="宋体"/>
        </w:rPr>
        <w:t>Supplementary</w:t>
      </w:r>
      <w:r w:rsidRPr="00E024C6">
        <w:rPr>
          <w:color w:val="000000" w:themeColor="text1"/>
        </w:rPr>
        <w:t xml:space="preserve"> Table </w:t>
      </w:r>
      <w:r w:rsidRPr="00E024C6">
        <w:rPr>
          <w:noProof/>
          <w:color w:val="000000" w:themeColor="text1"/>
        </w:rPr>
        <w:t>1</w:t>
      </w:r>
      <w:r w:rsidRPr="00E024C6">
        <w:rPr>
          <w:color w:val="000000" w:themeColor="text1"/>
        </w:rPr>
        <w:t>.</w:t>
      </w:r>
      <w:r w:rsidR="00DE3AB6" w:rsidRPr="00B85A6F">
        <w:rPr>
          <w:bCs/>
        </w:rPr>
        <w:t xml:space="preserve"> </w:t>
      </w:r>
      <w:r w:rsidR="00DE3AB6" w:rsidRPr="00B85A6F">
        <w:t xml:space="preserve">Outline of </w:t>
      </w:r>
      <w:proofErr w:type="spellStart"/>
      <w:r w:rsidR="00DE3AB6" w:rsidRPr="00B85A6F">
        <w:t>PNBs</w:t>
      </w:r>
      <w:proofErr w:type="spellEnd"/>
      <w:r w:rsidR="00DE3AB6" w:rsidRPr="00B85A6F">
        <w:t xml:space="preserve"> studies in primary and secondary headache disorders.</w:t>
      </w:r>
    </w:p>
    <w:tbl>
      <w:tblPr>
        <w:tblStyle w:val="a7"/>
        <w:tblW w:w="5000" w:type="pct"/>
        <w:jc w:val="center"/>
        <w:tblLook w:val="06A0" w:firstRow="1" w:lastRow="0" w:firstColumn="1" w:lastColumn="0" w:noHBand="1" w:noVBand="1"/>
      </w:tblPr>
      <w:tblGrid>
        <w:gridCol w:w="223"/>
        <w:gridCol w:w="1534"/>
        <w:gridCol w:w="1408"/>
        <w:gridCol w:w="2257"/>
        <w:gridCol w:w="2333"/>
        <w:gridCol w:w="7315"/>
      </w:tblGrid>
      <w:tr w:rsidR="00DE3AB6" w:rsidRPr="00B85A6F" w14:paraId="3A92095E" w14:textId="77777777" w:rsidTr="00FD236A">
        <w:trPr>
          <w:trHeight w:val="283"/>
          <w:jc w:val="center"/>
        </w:trPr>
        <w:tc>
          <w:tcPr>
            <w:tcW w:w="582" w:type="pct"/>
            <w:gridSpan w:val="2"/>
            <w:vAlign w:val="center"/>
          </w:tcPr>
          <w:p w14:paraId="086B2FF7" w14:textId="77777777" w:rsidR="00DE3AB6" w:rsidRPr="00B85A6F" w:rsidRDefault="00DE3AB6" w:rsidP="00E10902">
            <w:pPr>
              <w:ind w:firstLineChars="0" w:firstLine="0"/>
              <w:jc w:val="left"/>
              <w:rPr>
                <w:rFonts w:eastAsia="Calibri"/>
              </w:rPr>
            </w:pPr>
            <w:r w:rsidRPr="00B85A6F">
              <w:rPr>
                <w:rFonts w:eastAsia="Calibri"/>
              </w:rPr>
              <w:t>Author</w:t>
            </w:r>
          </w:p>
        </w:tc>
        <w:tc>
          <w:tcPr>
            <w:tcW w:w="467" w:type="pct"/>
            <w:vAlign w:val="center"/>
          </w:tcPr>
          <w:p w14:paraId="131BDCF1" w14:textId="77777777" w:rsidR="00DE3AB6" w:rsidRPr="00B85A6F" w:rsidRDefault="00DE3AB6" w:rsidP="00E10902">
            <w:pPr>
              <w:ind w:firstLineChars="0" w:firstLine="0"/>
              <w:jc w:val="center"/>
              <w:rPr>
                <w:rFonts w:eastAsia="Calibri"/>
              </w:rPr>
            </w:pPr>
            <w:r w:rsidRPr="00B85A6F">
              <w:rPr>
                <w:rFonts w:eastAsia="Calibri"/>
              </w:rPr>
              <w:t>Type of study</w:t>
            </w:r>
          </w:p>
        </w:tc>
        <w:tc>
          <w:tcPr>
            <w:tcW w:w="749" w:type="pct"/>
            <w:vAlign w:val="center"/>
          </w:tcPr>
          <w:p w14:paraId="2EF7C498" w14:textId="77777777" w:rsidR="00DE3AB6" w:rsidRPr="00B85A6F" w:rsidRDefault="00DE3AB6" w:rsidP="00E10902">
            <w:pPr>
              <w:ind w:firstLineChars="0" w:firstLine="0"/>
              <w:jc w:val="center"/>
              <w:rPr>
                <w:rFonts w:eastAsia="Calibri"/>
              </w:rPr>
            </w:pPr>
            <w:r w:rsidRPr="00B85A6F">
              <w:rPr>
                <w:rFonts w:eastAsia="Calibri"/>
              </w:rPr>
              <w:t>Study population</w:t>
            </w:r>
          </w:p>
        </w:tc>
        <w:tc>
          <w:tcPr>
            <w:tcW w:w="774" w:type="pct"/>
            <w:vAlign w:val="center"/>
          </w:tcPr>
          <w:p w14:paraId="723DDA26" w14:textId="77777777" w:rsidR="00DE3AB6" w:rsidRPr="00B85A6F" w:rsidRDefault="00DE3AB6" w:rsidP="00E10902">
            <w:pPr>
              <w:ind w:firstLineChars="0" w:firstLine="0"/>
              <w:jc w:val="center"/>
              <w:rPr>
                <w:rFonts w:eastAsia="Calibri"/>
              </w:rPr>
            </w:pPr>
            <w:r w:rsidRPr="00B85A6F">
              <w:rPr>
                <w:rFonts w:eastAsia="Calibri"/>
              </w:rPr>
              <w:t>Type of headache</w:t>
            </w:r>
          </w:p>
        </w:tc>
        <w:tc>
          <w:tcPr>
            <w:tcW w:w="2428" w:type="pct"/>
            <w:vAlign w:val="center"/>
          </w:tcPr>
          <w:p w14:paraId="49E6E954" w14:textId="77777777" w:rsidR="00DE3AB6" w:rsidRPr="00B85A6F" w:rsidRDefault="00DE3AB6" w:rsidP="00E10902">
            <w:pPr>
              <w:ind w:firstLineChars="0" w:firstLine="0"/>
              <w:jc w:val="center"/>
              <w:rPr>
                <w:rFonts w:eastAsia="Calibri"/>
              </w:rPr>
            </w:pPr>
            <w:r w:rsidRPr="00B85A6F">
              <w:rPr>
                <w:rFonts w:eastAsia="Calibri"/>
              </w:rPr>
              <w:t>Study outcomes</w:t>
            </w:r>
          </w:p>
        </w:tc>
      </w:tr>
      <w:tr w:rsidR="00DE3AB6" w:rsidRPr="00B85A6F" w14:paraId="762E51D0" w14:textId="77777777" w:rsidTr="00FD236A">
        <w:trPr>
          <w:trHeight w:val="283"/>
          <w:jc w:val="center"/>
        </w:trPr>
        <w:tc>
          <w:tcPr>
            <w:tcW w:w="5000" w:type="pct"/>
            <w:gridSpan w:val="6"/>
            <w:vAlign w:val="center"/>
          </w:tcPr>
          <w:p w14:paraId="0F7E2A6D" w14:textId="77777777" w:rsidR="00DE3AB6" w:rsidRPr="00B85A6F" w:rsidRDefault="00DE3AB6" w:rsidP="00E10902">
            <w:pPr>
              <w:ind w:firstLineChars="0" w:firstLine="0"/>
              <w:jc w:val="left"/>
              <w:rPr>
                <w:rFonts w:eastAsia="Calibri"/>
              </w:rPr>
            </w:pPr>
            <w:r w:rsidRPr="00B85A6F">
              <w:rPr>
                <w:rFonts w:eastAsia="Calibri"/>
              </w:rPr>
              <w:t>Migraine</w:t>
            </w:r>
          </w:p>
        </w:tc>
      </w:tr>
      <w:tr w:rsidR="00FD236A" w:rsidRPr="00B85A6F" w14:paraId="53829E73" w14:textId="77777777" w:rsidTr="00FD236A">
        <w:trPr>
          <w:trHeight w:val="283"/>
          <w:jc w:val="center"/>
        </w:trPr>
        <w:tc>
          <w:tcPr>
            <w:tcW w:w="74" w:type="pct"/>
            <w:vMerge w:val="restart"/>
            <w:vAlign w:val="center"/>
          </w:tcPr>
          <w:p w14:paraId="6A059DEF" w14:textId="77777777" w:rsidR="00DE3AB6" w:rsidRPr="00B85A6F" w:rsidRDefault="00DE3AB6" w:rsidP="00E10902">
            <w:pPr>
              <w:ind w:firstLineChars="0" w:firstLine="0"/>
              <w:jc w:val="left"/>
              <w:rPr>
                <w:rFonts w:eastAsia="Calibri"/>
                <w:noProof/>
              </w:rPr>
            </w:pPr>
          </w:p>
        </w:tc>
        <w:tc>
          <w:tcPr>
            <w:tcW w:w="509" w:type="pct"/>
            <w:vAlign w:val="center"/>
          </w:tcPr>
          <w:p w14:paraId="7488BFF3" w14:textId="77777777" w:rsidR="00DE3AB6" w:rsidRPr="00B85A6F" w:rsidRDefault="00DE3AB6" w:rsidP="00E10902">
            <w:pPr>
              <w:ind w:firstLineChars="0" w:firstLine="0"/>
              <w:jc w:val="left"/>
              <w:rPr>
                <w:rFonts w:eastAsia="Calibri"/>
              </w:rPr>
            </w:pPr>
            <w:proofErr w:type="spellStart"/>
            <w:r w:rsidRPr="00B85A6F">
              <w:rPr>
                <w:rFonts w:eastAsia="Calibri"/>
              </w:rPr>
              <w:t>Dilli</w:t>
            </w:r>
            <w:proofErr w:type="spellEnd"/>
            <w:r w:rsidRPr="00B85A6F">
              <w:rPr>
                <w:rFonts w:eastAsia="Calibri"/>
                <w:i/>
              </w:rPr>
              <w:t xml:space="preserve"> et al.</w:t>
            </w:r>
            <w:r w:rsidRPr="00B85A6F">
              <w:rPr>
                <w:rFonts w:eastAsia="Calibri"/>
                <w:noProof/>
              </w:rPr>
              <w:t xml:space="preserve"> [21]</w:t>
            </w:r>
            <w:r w:rsidRPr="00B85A6F">
              <w:rPr>
                <w:rFonts w:eastAsia="Calibri"/>
                <w:i/>
              </w:rPr>
              <w:t xml:space="preserve"> </w:t>
            </w:r>
            <w:r w:rsidRPr="00B85A6F">
              <w:rPr>
                <w:rFonts w:eastAsia="Calibri"/>
              </w:rPr>
              <w:t>(2015)</w:t>
            </w:r>
          </w:p>
        </w:tc>
        <w:tc>
          <w:tcPr>
            <w:tcW w:w="467" w:type="pct"/>
            <w:vAlign w:val="center"/>
          </w:tcPr>
          <w:p w14:paraId="3D38BD39"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44BFF592" w14:textId="77777777" w:rsidR="00DE3AB6" w:rsidRPr="00B85A6F" w:rsidRDefault="00DE3AB6" w:rsidP="00E10902">
            <w:pPr>
              <w:ind w:firstLineChars="0" w:firstLine="0"/>
              <w:jc w:val="center"/>
              <w:rPr>
                <w:rFonts w:eastAsia="Calibri"/>
              </w:rPr>
            </w:pPr>
            <w:r w:rsidRPr="00B85A6F">
              <w:rPr>
                <w:rFonts w:eastAsia="Calibri"/>
              </w:rPr>
              <w:t>63 patients (30 placebo</w:t>
            </w:r>
            <w:r w:rsidRPr="00B85A6F">
              <w:rPr>
                <w:rFonts w:eastAsia="Calibri"/>
                <w:i/>
              </w:rPr>
              <w:t xml:space="preserve"> vs. </w:t>
            </w:r>
            <w:r w:rsidRPr="00B85A6F">
              <w:rPr>
                <w:rFonts w:eastAsia="Calibri"/>
              </w:rPr>
              <w:t>33 treatment)</w:t>
            </w:r>
          </w:p>
        </w:tc>
        <w:tc>
          <w:tcPr>
            <w:tcW w:w="774" w:type="pct"/>
            <w:vAlign w:val="center"/>
          </w:tcPr>
          <w:p w14:paraId="133CAEEB" w14:textId="77777777" w:rsidR="00DE3AB6" w:rsidRPr="00B85A6F" w:rsidRDefault="00DE3AB6" w:rsidP="00E10902">
            <w:pPr>
              <w:ind w:firstLineChars="0" w:firstLine="0"/>
              <w:jc w:val="center"/>
              <w:rPr>
                <w:rFonts w:eastAsia="Calibri"/>
              </w:rPr>
            </w:pPr>
            <w:r w:rsidRPr="00B85A6F">
              <w:rPr>
                <w:rFonts w:eastAsia="Calibri"/>
              </w:rPr>
              <w:t>Episodic or chronic migraine</w:t>
            </w:r>
          </w:p>
        </w:tc>
        <w:tc>
          <w:tcPr>
            <w:tcW w:w="2428" w:type="pct"/>
            <w:vAlign w:val="center"/>
          </w:tcPr>
          <w:p w14:paraId="1A0F2EC9" w14:textId="77777777" w:rsidR="00DE3AB6" w:rsidRPr="00B85A6F" w:rsidRDefault="00DE3AB6" w:rsidP="00E10902">
            <w:pPr>
              <w:ind w:firstLineChars="0" w:firstLine="0"/>
              <w:jc w:val="center"/>
              <w:rPr>
                <w:rFonts w:eastAsia="Calibri"/>
              </w:rPr>
            </w:pPr>
            <w:r w:rsidRPr="00B85A6F">
              <w:rPr>
                <w:rFonts w:eastAsia="Calibri"/>
              </w:rPr>
              <w:t>Results: GON block with steroid and LA did not show any reduction in frequency of headache days, or acute medication use when compared to placebo. Both groups had 30% of patients with at least a 50% reduction in the frequency of headache days.</w:t>
            </w:r>
          </w:p>
        </w:tc>
      </w:tr>
      <w:tr w:rsidR="00FD236A" w:rsidRPr="00B85A6F" w14:paraId="4DCD86CD" w14:textId="77777777" w:rsidTr="00FD236A">
        <w:trPr>
          <w:trHeight w:val="283"/>
          <w:jc w:val="center"/>
        </w:trPr>
        <w:tc>
          <w:tcPr>
            <w:tcW w:w="74" w:type="pct"/>
            <w:vMerge/>
            <w:vAlign w:val="center"/>
          </w:tcPr>
          <w:p w14:paraId="55057BEA" w14:textId="77777777" w:rsidR="00DE3AB6" w:rsidRPr="00B85A6F" w:rsidRDefault="00DE3AB6" w:rsidP="00E10902">
            <w:pPr>
              <w:ind w:firstLineChars="0" w:firstLine="0"/>
              <w:jc w:val="left"/>
              <w:rPr>
                <w:rFonts w:eastAsia="Calibri"/>
              </w:rPr>
            </w:pPr>
          </w:p>
        </w:tc>
        <w:tc>
          <w:tcPr>
            <w:tcW w:w="509" w:type="pct"/>
            <w:vAlign w:val="center"/>
          </w:tcPr>
          <w:p w14:paraId="4E6FAD8D" w14:textId="77777777" w:rsidR="00DE3AB6" w:rsidRPr="00B85A6F" w:rsidRDefault="00DE3AB6" w:rsidP="00E10902">
            <w:pPr>
              <w:ind w:firstLineChars="0" w:firstLine="0"/>
              <w:jc w:val="left"/>
              <w:rPr>
                <w:rFonts w:eastAsia="Calibri"/>
              </w:rPr>
            </w:pPr>
            <w:r w:rsidRPr="00B85A6F">
              <w:rPr>
                <w:rFonts w:eastAsia="Calibri"/>
              </w:rPr>
              <w:t>Ashkenazi</w:t>
            </w:r>
            <w:r w:rsidRPr="00B85A6F">
              <w:rPr>
                <w:rFonts w:eastAsia="Calibri"/>
                <w:i/>
              </w:rPr>
              <w:t xml:space="preserve"> et al.</w:t>
            </w:r>
            <w:r w:rsidRPr="00B85A6F">
              <w:rPr>
                <w:rFonts w:eastAsia="Calibri"/>
              </w:rPr>
              <w:t xml:space="preserve"> [19]</w:t>
            </w:r>
            <w:r w:rsidRPr="00B85A6F">
              <w:rPr>
                <w:rFonts w:eastAsia="Calibri"/>
                <w:i/>
              </w:rPr>
              <w:t xml:space="preserve"> </w:t>
            </w:r>
            <w:r w:rsidRPr="00B85A6F">
              <w:rPr>
                <w:rFonts w:eastAsia="Calibri"/>
              </w:rPr>
              <w:t>(2008)</w:t>
            </w:r>
          </w:p>
        </w:tc>
        <w:tc>
          <w:tcPr>
            <w:tcW w:w="467" w:type="pct"/>
            <w:vAlign w:val="center"/>
          </w:tcPr>
          <w:p w14:paraId="2D61E97E"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20475680" w14:textId="77777777" w:rsidR="00DE3AB6" w:rsidRPr="00B85A6F" w:rsidRDefault="00DE3AB6" w:rsidP="00E10902">
            <w:pPr>
              <w:ind w:firstLineChars="0" w:firstLine="0"/>
              <w:jc w:val="center"/>
              <w:rPr>
                <w:rFonts w:eastAsia="Calibri"/>
                <w:lang w:val="es-ES"/>
              </w:rPr>
            </w:pPr>
            <w:r w:rsidRPr="00B85A6F">
              <w:rPr>
                <w:rFonts w:eastAsia="Calibri"/>
                <w:lang w:val="es-ES"/>
              </w:rPr>
              <w:t>37 patients (18 LA alone</w:t>
            </w:r>
            <w:r w:rsidRPr="00B85A6F">
              <w:rPr>
                <w:rFonts w:eastAsia="Calibri"/>
                <w:i/>
                <w:lang w:val="es-ES"/>
              </w:rPr>
              <w:t xml:space="preserve"> vs. </w:t>
            </w:r>
            <w:r w:rsidRPr="00B85A6F">
              <w:rPr>
                <w:rFonts w:eastAsia="Calibri"/>
                <w:lang w:val="es-ES"/>
              </w:rPr>
              <w:t>19 LA + steroid)</w:t>
            </w:r>
          </w:p>
        </w:tc>
        <w:tc>
          <w:tcPr>
            <w:tcW w:w="774" w:type="pct"/>
            <w:vAlign w:val="center"/>
          </w:tcPr>
          <w:p w14:paraId="6BCE2A2A" w14:textId="77777777" w:rsidR="00DE3AB6" w:rsidRPr="00B85A6F" w:rsidRDefault="00DE3AB6" w:rsidP="00E10902">
            <w:pPr>
              <w:ind w:firstLineChars="0" w:firstLine="0"/>
              <w:jc w:val="center"/>
              <w:rPr>
                <w:rFonts w:eastAsia="Calibri"/>
              </w:rPr>
            </w:pPr>
            <w:r w:rsidRPr="00B85A6F">
              <w:rPr>
                <w:rFonts w:eastAsia="Calibri"/>
              </w:rPr>
              <w:t>Chronic migraine</w:t>
            </w:r>
          </w:p>
        </w:tc>
        <w:tc>
          <w:tcPr>
            <w:tcW w:w="2428" w:type="pct"/>
            <w:vAlign w:val="center"/>
          </w:tcPr>
          <w:p w14:paraId="5F3479E7" w14:textId="77777777" w:rsidR="00DE3AB6" w:rsidRPr="00B85A6F" w:rsidRDefault="00DE3AB6" w:rsidP="00E10902">
            <w:pPr>
              <w:ind w:firstLineChars="0" w:firstLine="0"/>
              <w:jc w:val="center"/>
              <w:rPr>
                <w:rFonts w:eastAsia="Calibri"/>
              </w:rPr>
            </w:pPr>
            <w:r w:rsidRPr="00B85A6F">
              <w:rPr>
                <w:rFonts w:eastAsia="Calibri"/>
              </w:rPr>
              <w:t>Results: Both groups had significant and rapid relief of headache and neck pain severity.</w:t>
            </w:r>
          </w:p>
          <w:p w14:paraId="7B357B71" w14:textId="77777777" w:rsidR="00DE3AB6" w:rsidRPr="00B85A6F" w:rsidRDefault="00DE3AB6" w:rsidP="00E10902">
            <w:pPr>
              <w:ind w:firstLineChars="0" w:firstLine="0"/>
              <w:jc w:val="center"/>
              <w:rPr>
                <w:rFonts w:eastAsia="Calibri"/>
              </w:rPr>
            </w:pPr>
            <w:r w:rsidRPr="00B85A6F">
              <w:rPr>
                <w:rFonts w:eastAsia="Calibri"/>
              </w:rPr>
              <w:t>No significant difference in mean headache severity, mean neck pain severity or duration of being headache free in either group.</w:t>
            </w:r>
          </w:p>
        </w:tc>
      </w:tr>
      <w:tr w:rsidR="00FD236A" w:rsidRPr="00B85A6F" w14:paraId="69234B43" w14:textId="77777777" w:rsidTr="00FD236A">
        <w:trPr>
          <w:trHeight w:val="283"/>
          <w:jc w:val="center"/>
        </w:trPr>
        <w:tc>
          <w:tcPr>
            <w:tcW w:w="74" w:type="pct"/>
            <w:vMerge/>
            <w:vAlign w:val="center"/>
          </w:tcPr>
          <w:p w14:paraId="60B93DEA" w14:textId="77777777" w:rsidR="00DE3AB6" w:rsidRPr="00B85A6F" w:rsidRDefault="00DE3AB6" w:rsidP="00E10902">
            <w:pPr>
              <w:ind w:firstLineChars="0" w:firstLine="0"/>
              <w:jc w:val="left"/>
              <w:rPr>
                <w:rFonts w:eastAsia="Calibri"/>
              </w:rPr>
            </w:pPr>
          </w:p>
        </w:tc>
        <w:tc>
          <w:tcPr>
            <w:tcW w:w="509" w:type="pct"/>
            <w:vAlign w:val="center"/>
          </w:tcPr>
          <w:p w14:paraId="3D8912E0" w14:textId="77777777" w:rsidR="00DE3AB6" w:rsidRPr="00B85A6F" w:rsidRDefault="00DE3AB6" w:rsidP="00E10902">
            <w:pPr>
              <w:ind w:firstLineChars="0" w:firstLine="0"/>
              <w:jc w:val="left"/>
              <w:rPr>
                <w:rFonts w:eastAsia="Calibri"/>
              </w:rPr>
            </w:pPr>
            <w:proofErr w:type="spellStart"/>
            <w:r w:rsidRPr="00B85A6F">
              <w:rPr>
                <w:rFonts w:eastAsia="Calibri"/>
              </w:rPr>
              <w:t>Cuadrado</w:t>
            </w:r>
            <w:proofErr w:type="spellEnd"/>
            <w:r w:rsidRPr="00B85A6F">
              <w:rPr>
                <w:rFonts w:eastAsia="Calibri"/>
                <w:i/>
              </w:rPr>
              <w:t xml:space="preserve"> et al.</w:t>
            </w:r>
            <w:r w:rsidRPr="00B85A6F">
              <w:rPr>
                <w:rFonts w:eastAsia="Calibri"/>
                <w:noProof/>
              </w:rPr>
              <w:t xml:space="preserve"> [20]</w:t>
            </w:r>
            <w:r w:rsidRPr="00B85A6F">
              <w:rPr>
                <w:rFonts w:eastAsia="Calibri"/>
                <w:i/>
              </w:rPr>
              <w:t xml:space="preserve"> </w:t>
            </w:r>
            <w:r w:rsidRPr="00B85A6F">
              <w:rPr>
                <w:rFonts w:eastAsia="Calibri"/>
              </w:rPr>
              <w:t>(2017)</w:t>
            </w:r>
          </w:p>
        </w:tc>
        <w:tc>
          <w:tcPr>
            <w:tcW w:w="467" w:type="pct"/>
            <w:vAlign w:val="center"/>
          </w:tcPr>
          <w:p w14:paraId="4EA5DF2F"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4C6FF6AC" w14:textId="77777777" w:rsidR="00DE3AB6" w:rsidRPr="00B85A6F" w:rsidRDefault="00DE3AB6" w:rsidP="00E10902">
            <w:pPr>
              <w:ind w:firstLineChars="0" w:firstLine="0"/>
              <w:jc w:val="center"/>
              <w:rPr>
                <w:rFonts w:eastAsia="Calibri"/>
              </w:rPr>
            </w:pPr>
            <w:r w:rsidRPr="00B85A6F">
              <w:rPr>
                <w:rFonts w:eastAsia="Calibri"/>
              </w:rPr>
              <w:t>36 patients (18 treatment</w:t>
            </w:r>
            <w:r w:rsidRPr="00B85A6F">
              <w:rPr>
                <w:rFonts w:eastAsia="Calibri"/>
                <w:i/>
              </w:rPr>
              <w:t xml:space="preserve"> vs. </w:t>
            </w:r>
            <w:r w:rsidRPr="00B85A6F">
              <w:rPr>
                <w:rFonts w:eastAsia="Calibri"/>
              </w:rPr>
              <w:t>18 normal saline)</w:t>
            </w:r>
          </w:p>
        </w:tc>
        <w:tc>
          <w:tcPr>
            <w:tcW w:w="774" w:type="pct"/>
            <w:vAlign w:val="center"/>
          </w:tcPr>
          <w:p w14:paraId="7E571433" w14:textId="77777777" w:rsidR="00DE3AB6" w:rsidRPr="00B85A6F" w:rsidRDefault="00DE3AB6" w:rsidP="00E10902">
            <w:pPr>
              <w:ind w:firstLineChars="0" w:firstLine="0"/>
              <w:jc w:val="center"/>
              <w:rPr>
                <w:rFonts w:eastAsia="Calibri"/>
              </w:rPr>
            </w:pPr>
            <w:r w:rsidRPr="00B85A6F">
              <w:rPr>
                <w:rFonts w:eastAsia="Calibri"/>
              </w:rPr>
              <w:t>Chronic migraine</w:t>
            </w:r>
          </w:p>
        </w:tc>
        <w:tc>
          <w:tcPr>
            <w:tcW w:w="2428" w:type="pct"/>
            <w:vAlign w:val="center"/>
          </w:tcPr>
          <w:p w14:paraId="6DAEE20F" w14:textId="77777777" w:rsidR="00DE3AB6" w:rsidRPr="00B85A6F" w:rsidRDefault="00DE3AB6" w:rsidP="00E10902">
            <w:pPr>
              <w:ind w:firstLineChars="0" w:firstLine="0"/>
              <w:jc w:val="center"/>
              <w:rPr>
                <w:rFonts w:eastAsia="Calibri"/>
              </w:rPr>
            </w:pPr>
            <w:r w:rsidRPr="00B85A6F">
              <w:rPr>
                <w:rFonts w:eastAsia="Calibri"/>
              </w:rPr>
              <w:t xml:space="preserve">Results: </w:t>
            </w:r>
            <w:proofErr w:type="spellStart"/>
            <w:r w:rsidRPr="00B85A6F">
              <w:rPr>
                <w:rFonts w:eastAsia="Calibri"/>
              </w:rPr>
              <w:t>Anaesthetic</w:t>
            </w:r>
            <w:proofErr w:type="spellEnd"/>
            <w:r w:rsidRPr="00B85A6F">
              <w:rPr>
                <w:rFonts w:eastAsia="Calibri"/>
              </w:rPr>
              <w:t xml:space="preserve"> block superior to placebo in reducing the number of days per week with both moderate-or-severe headache, or headache of any intensity.</w:t>
            </w:r>
          </w:p>
        </w:tc>
      </w:tr>
      <w:tr w:rsidR="00FD236A" w:rsidRPr="00B85A6F" w14:paraId="27A0703A" w14:textId="77777777" w:rsidTr="00FD236A">
        <w:trPr>
          <w:trHeight w:val="283"/>
          <w:jc w:val="center"/>
        </w:trPr>
        <w:tc>
          <w:tcPr>
            <w:tcW w:w="74" w:type="pct"/>
            <w:vMerge/>
            <w:vAlign w:val="center"/>
          </w:tcPr>
          <w:p w14:paraId="0A0B4640" w14:textId="77777777" w:rsidR="00DE3AB6" w:rsidRPr="00B85A6F" w:rsidRDefault="00DE3AB6" w:rsidP="00E10902">
            <w:pPr>
              <w:ind w:firstLineChars="0" w:firstLine="0"/>
              <w:jc w:val="left"/>
              <w:rPr>
                <w:rFonts w:eastAsia="Calibri"/>
              </w:rPr>
            </w:pPr>
          </w:p>
        </w:tc>
        <w:tc>
          <w:tcPr>
            <w:tcW w:w="509" w:type="pct"/>
            <w:vAlign w:val="center"/>
          </w:tcPr>
          <w:p w14:paraId="6D92B0DB" w14:textId="77777777" w:rsidR="00DE3AB6" w:rsidRPr="00B85A6F" w:rsidRDefault="00DE3AB6" w:rsidP="00E10902">
            <w:pPr>
              <w:ind w:firstLineChars="0" w:firstLine="0"/>
              <w:jc w:val="left"/>
              <w:rPr>
                <w:rFonts w:eastAsia="Calibri"/>
              </w:rPr>
            </w:pPr>
            <w:r w:rsidRPr="00B85A6F">
              <w:rPr>
                <w:rFonts w:eastAsia="Calibri"/>
              </w:rPr>
              <w:t>Gul</w:t>
            </w:r>
            <w:r w:rsidRPr="00B85A6F">
              <w:rPr>
                <w:rFonts w:eastAsia="Calibri"/>
                <w:i/>
              </w:rPr>
              <w:t xml:space="preserve"> et al.</w:t>
            </w:r>
            <w:r w:rsidRPr="00B85A6F">
              <w:rPr>
                <w:rFonts w:eastAsia="Calibri"/>
              </w:rPr>
              <w:t xml:space="preserve"> [22]</w:t>
            </w:r>
            <w:r w:rsidRPr="00B85A6F">
              <w:rPr>
                <w:rFonts w:eastAsia="Calibri"/>
                <w:i/>
              </w:rPr>
              <w:t xml:space="preserve"> </w:t>
            </w:r>
            <w:r w:rsidRPr="00B85A6F">
              <w:rPr>
                <w:rFonts w:eastAsia="Calibri"/>
              </w:rPr>
              <w:t>(2017)</w:t>
            </w:r>
          </w:p>
        </w:tc>
        <w:tc>
          <w:tcPr>
            <w:tcW w:w="467" w:type="pct"/>
            <w:vAlign w:val="center"/>
          </w:tcPr>
          <w:p w14:paraId="2F97B6D3"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6A4D7A77" w14:textId="77777777" w:rsidR="00DE3AB6" w:rsidRPr="00B85A6F" w:rsidRDefault="00DE3AB6" w:rsidP="00E10902">
            <w:pPr>
              <w:ind w:firstLineChars="0" w:firstLine="0"/>
              <w:jc w:val="center"/>
              <w:rPr>
                <w:rFonts w:eastAsia="Calibri"/>
              </w:rPr>
            </w:pPr>
            <w:r w:rsidRPr="00B85A6F">
              <w:rPr>
                <w:rFonts w:eastAsia="Calibri"/>
              </w:rPr>
              <w:t>44 patients (22 LA</w:t>
            </w:r>
            <w:r w:rsidRPr="00B85A6F">
              <w:rPr>
                <w:rFonts w:eastAsia="Calibri"/>
                <w:i/>
              </w:rPr>
              <w:t xml:space="preserve"> vs. </w:t>
            </w:r>
            <w:r w:rsidRPr="00B85A6F">
              <w:rPr>
                <w:rFonts w:eastAsia="Calibri"/>
              </w:rPr>
              <w:t>22 saline)</w:t>
            </w:r>
          </w:p>
        </w:tc>
        <w:tc>
          <w:tcPr>
            <w:tcW w:w="774" w:type="pct"/>
            <w:vAlign w:val="center"/>
          </w:tcPr>
          <w:p w14:paraId="396021D0" w14:textId="77777777" w:rsidR="00DE3AB6" w:rsidRPr="00B85A6F" w:rsidRDefault="00DE3AB6" w:rsidP="00E10902">
            <w:pPr>
              <w:ind w:firstLineChars="0" w:firstLine="0"/>
              <w:jc w:val="center"/>
              <w:rPr>
                <w:rFonts w:eastAsia="Calibri"/>
              </w:rPr>
            </w:pPr>
            <w:r w:rsidRPr="00B85A6F">
              <w:rPr>
                <w:rFonts w:eastAsia="Calibri"/>
              </w:rPr>
              <w:t>Chronic migraine</w:t>
            </w:r>
          </w:p>
        </w:tc>
        <w:tc>
          <w:tcPr>
            <w:tcW w:w="2428" w:type="pct"/>
            <w:vAlign w:val="center"/>
          </w:tcPr>
          <w:p w14:paraId="37FE08B2" w14:textId="77777777" w:rsidR="00DE3AB6" w:rsidRPr="00B85A6F" w:rsidRDefault="00DE3AB6" w:rsidP="00E10902">
            <w:pPr>
              <w:ind w:firstLineChars="0" w:firstLine="0"/>
              <w:jc w:val="center"/>
              <w:rPr>
                <w:rFonts w:eastAsia="Calibri"/>
              </w:rPr>
            </w:pPr>
            <w:r w:rsidRPr="00B85A6F">
              <w:rPr>
                <w:rFonts w:eastAsia="Calibri"/>
              </w:rPr>
              <w:t>Results: Repeated block with bupivacaine showed significant decrease in frequency of headache and Visual Analogue Score (VAS) scores at first, second, third month of follow up. Placebo had decrease in headache days and VAS score only in the first month.</w:t>
            </w:r>
          </w:p>
        </w:tc>
      </w:tr>
      <w:tr w:rsidR="00FD236A" w:rsidRPr="00B85A6F" w14:paraId="441B9638" w14:textId="77777777" w:rsidTr="00FD236A">
        <w:trPr>
          <w:trHeight w:val="283"/>
          <w:jc w:val="center"/>
        </w:trPr>
        <w:tc>
          <w:tcPr>
            <w:tcW w:w="74" w:type="pct"/>
            <w:vMerge/>
            <w:vAlign w:val="center"/>
          </w:tcPr>
          <w:p w14:paraId="50FE398F" w14:textId="77777777" w:rsidR="00DE3AB6" w:rsidRPr="00B85A6F" w:rsidRDefault="00DE3AB6" w:rsidP="00E10902">
            <w:pPr>
              <w:ind w:firstLineChars="0" w:firstLine="0"/>
              <w:jc w:val="left"/>
              <w:rPr>
                <w:rFonts w:eastAsia="Calibri"/>
              </w:rPr>
            </w:pPr>
          </w:p>
        </w:tc>
        <w:tc>
          <w:tcPr>
            <w:tcW w:w="509" w:type="pct"/>
            <w:vAlign w:val="center"/>
          </w:tcPr>
          <w:p w14:paraId="43F310A5" w14:textId="77777777" w:rsidR="00DE3AB6" w:rsidRPr="00B85A6F" w:rsidRDefault="00DE3AB6" w:rsidP="00E10902">
            <w:pPr>
              <w:ind w:firstLineChars="0" w:firstLine="0"/>
              <w:jc w:val="left"/>
              <w:rPr>
                <w:rFonts w:eastAsia="Calibri"/>
              </w:rPr>
            </w:pPr>
            <w:proofErr w:type="spellStart"/>
            <w:r w:rsidRPr="00B85A6F">
              <w:rPr>
                <w:rFonts w:eastAsia="Calibri"/>
              </w:rPr>
              <w:t>Karadas</w:t>
            </w:r>
            <w:proofErr w:type="spellEnd"/>
            <w:r w:rsidRPr="00B85A6F">
              <w:rPr>
                <w:rFonts w:eastAsia="Calibri"/>
                <w:i/>
              </w:rPr>
              <w:t xml:space="preserve"> et al.</w:t>
            </w:r>
            <w:r w:rsidRPr="00B85A6F">
              <w:rPr>
                <w:rFonts w:eastAsia="Calibri"/>
                <w:noProof/>
              </w:rPr>
              <w:t xml:space="preserve"> [26]</w:t>
            </w:r>
            <w:r w:rsidRPr="00B85A6F">
              <w:rPr>
                <w:rFonts w:eastAsia="Calibri"/>
                <w:i/>
              </w:rPr>
              <w:t xml:space="preserve"> </w:t>
            </w:r>
            <w:r w:rsidRPr="00B85A6F">
              <w:rPr>
                <w:rFonts w:eastAsia="Calibri"/>
              </w:rPr>
              <w:t>(2017)</w:t>
            </w:r>
          </w:p>
        </w:tc>
        <w:tc>
          <w:tcPr>
            <w:tcW w:w="467" w:type="pct"/>
            <w:vAlign w:val="center"/>
          </w:tcPr>
          <w:p w14:paraId="5ED260C8"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47D7C680" w14:textId="77777777" w:rsidR="00DE3AB6" w:rsidRPr="00B85A6F" w:rsidRDefault="00DE3AB6" w:rsidP="00E10902">
            <w:pPr>
              <w:ind w:firstLineChars="0" w:firstLine="0"/>
              <w:jc w:val="center"/>
              <w:rPr>
                <w:rFonts w:eastAsia="Calibri"/>
              </w:rPr>
            </w:pPr>
            <w:r w:rsidRPr="00B85A6F">
              <w:rPr>
                <w:rFonts w:eastAsia="Calibri"/>
              </w:rPr>
              <w:t xml:space="preserve">105 patients (35 control, 35 single </w:t>
            </w:r>
            <w:proofErr w:type="spellStart"/>
            <w:r w:rsidRPr="00B85A6F">
              <w:rPr>
                <w:rFonts w:eastAsia="Calibri"/>
              </w:rPr>
              <w:t>GONB</w:t>
            </w:r>
            <w:proofErr w:type="spellEnd"/>
            <w:r w:rsidRPr="00B85A6F">
              <w:rPr>
                <w:rFonts w:eastAsia="Calibri"/>
              </w:rPr>
              <w:t xml:space="preserve">, 35 3-stage </w:t>
            </w:r>
            <w:proofErr w:type="spellStart"/>
            <w:r w:rsidRPr="00B85A6F">
              <w:rPr>
                <w:rFonts w:eastAsia="Calibri"/>
              </w:rPr>
              <w:t>GONB</w:t>
            </w:r>
            <w:proofErr w:type="spellEnd"/>
            <w:r w:rsidRPr="00B85A6F">
              <w:rPr>
                <w:rFonts w:eastAsia="Calibri"/>
              </w:rPr>
              <w:t>)</w:t>
            </w:r>
          </w:p>
        </w:tc>
        <w:tc>
          <w:tcPr>
            <w:tcW w:w="774" w:type="pct"/>
            <w:vAlign w:val="center"/>
          </w:tcPr>
          <w:p w14:paraId="3BE70147" w14:textId="77777777" w:rsidR="00DE3AB6" w:rsidRPr="00B85A6F" w:rsidRDefault="00DE3AB6" w:rsidP="00E10902">
            <w:pPr>
              <w:ind w:firstLineChars="0" w:firstLine="0"/>
              <w:jc w:val="center"/>
              <w:rPr>
                <w:rFonts w:eastAsia="Calibri"/>
              </w:rPr>
            </w:pPr>
            <w:r w:rsidRPr="00B85A6F">
              <w:rPr>
                <w:rFonts w:eastAsia="Calibri"/>
              </w:rPr>
              <w:t>Triptan overuse headache</w:t>
            </w:r>
          </w:p>
        </w:tc>
        <w:tc>
          <w:tcPr>
            <w:tcW w:w="2428" w:type="pct"/>
            <w:vAlign w:val="center"/>
          </w:tcPr>
          <w:p w14:paraId="2828E666" w14:textId="77777777" w:rsidR="00DE3AB6" w:rsidRPr="00B85A6F" w:rsidRDefault="00DE3AB6" w:rsidP="00E10902">
            <w:pPr>
              <w:ind w:firstLineChars="0" w:firstLine="0"/>
              <w:jc w:val="center"/>
              <w:rPr>
                <w:rFonts w:eastAsia="Calibri"/>
              </w:rPr>
            </w:pPr>
            <w:r w:rsidRPr="00B85A6F">
              <w:rPr>
                <w:rFonts w:eastAsia="Calibri"/>
              </w:rPr>
              <w:t xml:space="preserve">Results: Both single </w:t>
            </w:r>
            <w:proofErr w:type="spellStart"/>
            <w:r w:rsidRPr="00B85A6F">
              <w:rPr>
                <w:rFonts w:eastAsia="Calibri"/>
              </w:rPr>
              <w:t>GONB</w:t>
            </w:r>
            <w:proofErr w:type="spellEnd"/>
            <w:r w:rsidRPr="00B85A6F">
              <w:rPr>
                <w:rFonts w:eastAsia="Calibri"/>
              </w:rPr>
              <w:t xml:space="preserve"> and repeated </w:t>
            </w:r>
            <w:proofErr w:type="spellStart"/>
            <w:r w:rsidRPr="00B85A6F">
              <w:rPr>
                <w:rFonts w:eastAsia="Calibri"/>
              </w:rPr>
              <w:t>GONB</w:t>
            </w:r>
            <w:proofErr w:type="spellEnd"/>
            <w:r w:rsidRPr="00B85A6F">
              <w:rPr>
                <w:rFonts w:eastAsia="Calibri"/>
              </w:rPr>
              <w:t xml:space="preserve"> reduced migraine attack frequency, attack duration, and decreased the severity of pain. Repeated </w:t>
            </w:r>
            <w:proofErr w:type="spellStart"/>
            <w:r w:rsidRPr="00B85A6F">
              <w:rPr>
                <w:rFonts w:eastAsia="Calibri"/>
              </w:rPr>
              <w:t>GONB</w:t>
            </w:r>
            <w:proofErr w:type="spellEnd"/>
            <w:r w:rsidRPr="00B85A6F">
              <w:rPr>
                <w:rFonts w:eastAsia="Calibri"/>
              </w:rPr>
              <w:t xml:space="preserve"> was superior to single GON and medication withdrawal alone in reducing headache frequency at 4 months.</w:t>
            </w:r>
          </w:p>
        </w:tc>
      </w:tr>
      <w:tr w:rsidR="00FD236A" w:rsidRPr="00B85A6F" w14:paraId="4020B9EF" w14:textId="77777777" w:rsidTr="00FD236A">
        <w:trPr>
          <w:trHeight w:val="283"/>
          <w:jc w:val="center"/>
        </w:trPr>
        <w:tc>
          <w:tcPr>
            <w:tcW w:w="74" w:type="pct"/>
            <w:vMerge/>
            <w:vAlign w:val="center"/>
          </w:tcPr>
          <w:p w14:paraId="715EC0E7" w14:textId="77777777" w:rsidR="00DE3AB6" w:rsidRPr="00B85A6F" w:rsidRDefault="00DE3AB6" w:rsidP="00E10902">
            <w:pPr>
              <w:ind w:firstLineChars="0" w:firstLine="0"/>
              <w:jc w:val="left"/>
              <w:rPr>
                <w:rFonts w:eastAsia="Calibri"/>
              </w:rPr>
            </w:pPr>
          </w:p>
        </w:tc>
        <w:tc>
          <w:tcPr>
            <w:tcW w:w="509" w:type="pct"/>
            <w:vAlign w:val="center"/>
          </w:tcPr>
          <w:p w14:paraId="5B1B4099" w14:textId="77777777" w:rsidR="00DE3AB6" w:rsidRPr="00B85A6F" w:rsidRDefault="00DE3AB6" w:rsidP="00E10902">
            <w:pPr>
              <w:ind w:firstLineChars="0" w:firstLine="0"/>
              <w:jc w:val="left"/>
              <w:rPr>
                <w:rFonts w:eastAsia="Calibri"/>
              </w:rPr>
            </w:pPr>
            <w:proofErr w:type="spellStart"/>
            <w:r w:rsidRPr="00B85A6F">
              <w:rPr>
                <w:rFonts w:eastAsia="Calibri"/>
              </w:rPr>
              <w:t>Kashipazha</w:t>
            </w:r>
            <w:proofErr w:type="spellEnd"/>
            <w:r w:rsidRPr="00B85A6F">
              <w:rPr>
                <w:rFonts w:eastAsia="Calibri"/>
                <w:i/>
              </w:rPr>
              <w:t xml:space="preserve"> et al.</w:t>
            </w:r>
            <w:r w:rsidRPr="00B85A6F">
              <w:rPr>
                <w:rFonts w:eastAsia="Calibri"/>
                <w:noProof/>
              </w:rPr>
              <w:t xml:space="preserve"> [23]</w:t>
            </w:r>
            <w:r w:rsidRPr="00B85A6F">
              <w:rPr>
                <w:rFonts w:eastAsia="Calibri"/>
                <w:i/>
              </w:rPr>
              <w:t xml:space="preserve"> </w:t>
            </w:r>
            <w:r w:rsidRPr="00B85A6F">
              <w:rPr>
                <w:rFonts w:eastAsia="Calibri"/>
              </w:rPr>
              <w:t>(2014)</w:t>
            </w:r>
          </w:p>
        </w:tc>
        <w:tc>
          <w:tcPr>
            <w:tcW w:w="467" w:type="pct"/>
            <w:vAlign w:val="center"/>
          </w:tcPr>
          <w:p w14:paraId="3F8A0FF7"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2E933D2A" w14:textId="77777777" w:rsidR="00DE3AB6" w:rsidRPr="00B85A6F" w:rsidRDefault="00DE3AB6" w:rsidP="00E10902">
            <w:pPr>
              <w:ind w:firstLineChars="0" w:firstLine="0"/>
              <w:jc w:val="center"/>
              <w:rPr>
                <w:rFonts w:eastAsia="Calibri"/>
              </w:rPr>
            </w:pPr>
            <w:r w:rsidRPr="00B85A6F">
              <w:rPr>
                <w:rFonts w:eastAsia="Calibri"/>
              </w:rPr>
              <w:t>48 patients (24 intervention</w:t>
            </w:r>
            <w:r w:rsidRPr="00B85A6F">
              <w:rPr>
                <w:rFonts w:eastAsia="Calibri"/>
                <w:i/>
              </w:rPr>
              <w:t xml:space="preserve"> vs. </w:t>
            </w:r>
            <w:r w:rsidRPr="00B85A6F">
              <w:rPr>
                <w:rFonts w:eastAsia="Calibri"/>
              </w:rPr>
              <w:t>24 control)</w:t>
            </w:r>
          </w:p>
        </w:tc>
        <w:tc>
          <w:tcPr>
            <w:tcW w:w="774" w:type="pct"/>
            <w:vAlign w:val="center"/>
          </w:tcPr>
          <w:p w14:paraId="619E4434" w14:textId="77777777" w:rsidR="00DE3AB6" w:rsidRPr="00B85A6F" w:rsidRDefault="00DE3AB6" w:rsidP="00E10902">
            <w:pPr>
              <w:ind w:firstLineChars="0" w:firstLine="0"/>
              <w:jc w:val="center"/>
              <w:rPr>
                <w:rFonts w:eastAsia="Calibri"/>
              </w:rPr>
            </w:pPr>
            <w:r w:rsidRPr="00B85A6F">
              <w:rPr>
                <w:rFonts w:eastAsia="Calibri"/>
              </w:rPr>
              <w:t>Chronic migraine</w:t>
            </w:r>
          </w:p>
        </w:tc>
        <w:tc>
          <w:tcPr>
            <w:tcW w:w="2428" w:type="pct"/>
            <w:vAlign w:val="center"/>
          </w:tcPr>
          <w:p w14:paraId="0FAB77D4" w14:textId="77777777" w:rsidR="00DE3AB6" w:rsidRPr="00B85A6F" w:rsidRDefault="00DE3AB6" w:rsidP="00E10902">
            <w:pPr>
              <w:ind w:firstLineChars="0" w:firstLine="0"/>
              <w:jc w:val="center"/>
              <w:rPr>
                <w:rFonts w:eastAsia="Calibri"/>
              </w:rPr>
            </w:pPr>
            <w:r w:rsidRPr="00B85A6F">
              <w:rPr>
                <w:rFonts w:eastAsia="Calibri"/>
              </w:rPr>
              <w:t>Results: Both groups led to significant reduction in pain severity, pain frequency, and analgesic use. No significant differences found between the two groups.</w:t>
            </w:r>
          </w:p>
        </w:tc>
      </w:tr>
      <w:tr w:rsidR="00FD236A" w:rsidRPr="00B85A6F" w14:paraId="5846E021" w14:textId="77777777" w:rsidTr="00FD236A">
        <w:trPr>
          <w:trHeight w:val="283"/>
          <w:jc w:val="center"/>
        </w:trPr>
        <w:tc>
          <w:tcPr>
            <w:tcW w:w="74" w:type="pct"/>
            <w:vMerge/>
            <w:vAlign w:val="center"/>
          </w:tcPr>
          <w:p w14:paraId="4289EF53" w14:textId="77777777" w:rsidR="00DE3AB6" w:rsidRPr="00B85A6F" w:rsidRDefault="00DE3AB6" w:rsidP="00E10902">
            <w:pPr>
              <w:ind w:firstLineChars="0" w:firstLine="0"/>
              <w:jc w:val="left"/>
              <w:rPr>
                <w:rFonts w:eastAsia="Calibri"/>
              </w:rPr>
            </w:pPr>
          </w:p>
        </w:tc>
        <w:tc>
          <w:tcPr>
            <w:tcW w:w="509" w:type="pct"/>
            <w:vAlign w:val="center"/>
          </w:tcPr>
          <w:p w14:paraId="40AF1367" w14:textId="77777777" w:rsidR="00DE3AB6" w:rsidRPr="00B85A6F" w:rsidRDefault="00DE3AB6" w:rsidP="00E10902">
            <w:pPr>
              <w:ind w:firstLineChars="0" w:firstLine="0"/>
              <w:jc w:val="left"/>
              <w:rPr>
                <w:rFonts w:eastAsia="Calibri"/>
              </w:rPr>
            </w:pPr>
            <w:proofErr w:type="spellStart"/>
            <w:r w:rsidRPr="00B85A6F">
              <w:rPr>
                <w:rFonts w:eastAsia="Calibri"/>
              </w:rPr>
              <w:t>Palamar</w:t>
            </w:r>
            <w:proofErr w:type="spellEnd"/>
            <w:r w:rsidRPr="00B85A6F">
              <w:rPr>
                <w:rFonts w:eastAsia="Calibri"/>
                <w:i/>
              </w:rPr>
              <w:t xml:space="preserve"> et al.</w:t>
            </w:r>
            <w:r w:rsidRPr="00B85A6F">
              <w:rPr>
                <w:rFonts w:eastAsia="Calibri"/>
                <w:noProof/>
              </w:rPr>
              <w:t xml:space="preserve"> [18]</w:t>
            </w:r>
            <w:r w:rsidRPr="00B85A6F">
              <w:rPr>
                <w:rFonts w:eastAsia="Calibri"/>
                <w:i/>
              </w:rPr>
              <w:t xml:space="preserve"> </w:t>
            </w:r>
            <w:r w:rsidRPr="00B85A6F">
              <w:rPr>
                <w:rFonts w:eastAsia="Calibri"/>
              </w:rPr>
              <w:t>(2015)</w:t>
            </w:r>
          </w:p>
        </w:tc>
        <w:tc>
          <w:tcPr>
            <w:tcW w:w="467" w:type="pct"/>
            <w:vAlign w:val="center"/>
          </w:tcPr>
          <w:p w14:paraId="17881E80"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5C06E44C" w14:textId="77777777" w:rsidR="00DE3AB6" w:rsidRPr="00B85A6F" w:rsidRDefault="00DE3AB6" w:rsidP="00E10902">
            <w:pPr>
              <w:ind w:firstLineChars="0" w:firstLine="0"/>
              <w:jc w:val="center"/>
              <w:rPr>
                <w:rFonts w:eastAsia="Calibri"/>
              </w:rPr>
            </w:pPr>
            <w:r w:rsidRPr="00B85A6F">
              <w:rPr>
                <w:rFonts w:eastAsia="Calibri"/>
              </w:rPr>
              <w:t>23 patients (11 intervention</w:t>
            </w:r>
            <w:r w:rsidRPr="00B85A6F">
              <w:rPr>
                <w:rFonts w:eastAsia="Calibri"/>
                <w:i/>
              </w:rPr>
              <w:t xml:space="preserve"> vs. </w:t>
            </w:r>
            <w:r w:rsidRPr="00B85A6F">
              <w:rPr>
                <w:rFonts w:eastAsia="Calibri"/>
              </w:rPr>
              <w:t>12 placebo)</w:t>
            </w:r>
          </w:p>
        </w:tc>
        <w:tc>
          <w:tcPr>
            <w:tcW w:w="774" w:type="pct"/>
            <w:vAlign w:val="center"/>
          </w:tcPr>
          <w:p w14:paraId="0F71229C" w14:textId="77777777" w:rsidR="00DE3AB6" w:rsidRPr="00B85A6F" w:rsidRDefault="00DE3AB6" w:rsidP="00E10902">
            <w:pPr>
              <w:ind w:firstLineChars="0" w:firstLine="0"/>
              <w:jc w:val="center"/>
              <w:rPr>
                <w:rFonts w:eastAsia="Calibri"/>
              </w:rPr>
            </w:pPr>
            <w:r w:rsidRPr="00B85A6F">
              <w:rPr>
                <w:rFonts w:eastAsia="Calibri"/>
              </w:rPr>
              <w:t>Migraine without aura</w:t>
            </w:r>
          </w:p>
        </w:tc>
        <w:tc>
          <w:tcPr>
            <w:tcW w:w="2428" w:type="pct"/>
            <w:vAlign w:val="center"/>
          </w:tcPr>
          <w:p w14:paraId="02497CD6" w14:textId="77777777" w:rsidR="00DE3AB6" w:rsidRPr="00B85A6F" w:rsidRDefault="00DE3AB6" w:rsidP="00E10902">
            <w:pPr>
              <w:ind w:firstLineChars="0" w:firstLine="0"/>
              <w:jc w:val="center"/>
              <w:rPr>
                <w:rFonts w:eastAsia="Calibri"/>
              </w:rPr>
            </w:pPr>
            <w:r w:rsidRPr="00B85A6F">
              <w:rPr>
                <w:rFonts w:eastAsia="Calibri"/>
              </w:rPr>
              <w:t>Results: At 1 week both groups had decrease in headache intensity (VAS score). At 4 weeks significant improvement observed only in the bupivacaine group.</w:t>
            </w:r>
          </w:p>
        </w:tc>
      </w:tr>
      <w:tr w:rsidR="00FD236A" w:rsidRPr="00B85A6F" w14:paraId="322146FA" w14:textId="77777777" w:rsidTr="00FD236A">
        <w:trPr>
          <w:trHeight w:val="283"/>
          <w:jc w:val="center"/>
        </w:trPr>
        <w:tc>
          <w:tcPr>
            <w:tcW w:w="74" w:type="pct"/>
            <w:vMerge/>
            <w:vAlign w:val="center"/>
          </w:tcPr>
          <w:p w14:paraId="32112949" w14:textId="77777777" w:rsidR="00DE3AB6" w:rsidRPr="00B85A6F" w:rsidRDefault="00DE3AB6" w:rsidP="00E10902">
            <w:pPr>
              <w:ind w:firstLineChars="0" w:firstLine="0"/>
              <w:jc w:val="left"/>
              <w:rPr>
                <w:rFonts w:eastAsia="Calibri"/>
              </w:rPr>
            </w:pPr>
          </w:p>
        </w:tc>
        <w:tc>
          <w:tcPr>
            <w:tcW w:w="509" w:type="pct"/>
            <w:vAlign w:val="center"/>
          </w:tcPr>
          <w:p w14:paraId="57699116" w14:textId="77777777" w:rsidR="00DE3AB6" w:rsidRPr="00B85A6F" w:rsidRDefault="00DE3AB6" w:rsidP="00E10902">
            <w:pPr>
              <w:ind w:firstLineChars="0" w:firstLine="0"/>
              <w:jc w:val="left"/>
              <w:rPr>
                <w:rFonts w:eastAsia="Calibri"/>
              </w:rPr>
            </w:pPr>
            <w:r w:rsidRPr="00B85A6F">
              <w:rPr>
                <w:rFonts w:eastAsia="Calibri"/>
              </w:rPr>
              <w:t>Friedman</w:t>
            </w:r>
            <w:r w:rsidRPr="00B85A6F">
              <w:rPr>
                <w:rFonts w:eastAsia="Calibri"/>
                <w:i/>
              </w:rPr>
              <w:t xml:space="preserve"> et al.</w:t>
            </w:r>
            <w:r w:rsidRPr="00B85A6F">
              <w:rPr>
                <w:rFonts w:eastAsia="Calibri"/>
                <w:noProof/>
              </w:rPr>
              <w:t xml:space="preserve"> [15]</w:t>
            </w:r>
            <w:r w:rsidRPr="00B85A6F">
              <w:rPr>
                <w:rFonts w:eastAsia="Calibri"/>
                <w:i/>
              </w:rPr>
              <w:t xml:space="preserve"> </w:t>
            </w:r>
            <w:r w:rsidRPr="00B85A6F">
              <w:rPr>
                <w:rFonts w:eastAsia="Calibri"/>
              </w:rPr>
              <w:t>(2020)</w:t>
            </w:r>
          </w:p>
        </w:tc>
        <w:tc>
          <w:tcPr>
            <w:tcW w:w="467" w:type="pct"/>
            <w:vAlign w:val="center"/>
          </w:tcPr>
          <w:p w14:paraId="07EFE258"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18CB0C48" w14:textId="77777777" w:rsidR="00DE3AB6" w:rsidRPr="00B85A6F" w:rsidRDefault="00DE3AB6" w:rsidP="00E10902">
            <w:pPr>
              <w:ind w:firstLineChars="0" w:firstLine="0"/>
              <w:jc w:val="center"/>
              <w:rPr>
                <w:rFonts w:eastAsia="Calibri"/>
              </w:rPr>
            </w:pPr>
            <w:r w:rsidRPr="00B85A6F">
              <w:rPr>
                <w:rFonts w:eastAsia="Calibri"/>
              </w:rPr>
              <w:t xml:space="preserve">99 patients (51 </w:t>
            </w:r>
            <w:proofErr w:type="spellStart"/>
            <w:r w:rsidRPr="00B85A6F">
              <w:rPr>
                <w:rFonts w:eastAsia="Calibri"/>
              </w:rPr>
              <w:t>GONB</w:t>
            </w:r>
            <w:proofErr w:type="spellEnd"/>
            <w:r w:rsidRPr="00B85A6F">
              <w:rPr>
                <w:rFonts w:eastAsia="Calibri"/>
                <w:i/>
              </w:rPr>
              <w:t xml:space="preserve"> vs. </w:t>
            </w:r>
            <w:r w:rsidRPr="00B85A6F">
              <w:rPr>
                <w:rFonts w:eastAsia="Calibri"/>
              </w:rPr>
              <w:t>48 metoclopramide)</w:t>
            </w:r>
          </w:p>
        </w:tc>
        <w:tc>
          <w:tcPr>
            <w:tcW w:w="774" w:type="pct"/>
            <w:vAlign w:val="center"/>
          </w:tcPr>
          <w:p w14:paraId="40A2F67B" w14:textId="77777777" w:rsidR="00DE3AB6" w:rsidRPr="00B85A6F" w:rsidRDefault="00DE3AB6" w:rsidP="00E10902">
            <w:pPr>
              <w:ind w:firstLineChars="0" w:firstLine="0"/>
              <w:jc w:val="center"/>
              <w:rPr>
                <w:rFonts w:eastAsia="Calibri"/>
              </w:rPr>
            </w:pPr>
            <w:r w:rsidRPr="00B85A6F">
              <w:rPr>
                <w:rFonts w:eastAsia="Calibri"/>
              </w:rPr>
              <w:t>Acute migraine</w:t>
            </w:r>
          </w:p>
        </w:tc>
        <w:tc>
          <w:tcPr>
            <w:tcW w:w="2428" w:type="pct"/>
            <w:vAlign w:val="center"/>
          </w:tcPr>
          <w:p w14:paraId="46D69BBC" w14:textId="77777777" w:rsidR="00DE3AB6" w:rsidRPr="00B85A6F" w:rsidRDefault="00DE3AB6" w:rsidP="00E10902">
            <w:pPr>
              <w:ind w:firstLineChars="0" w:firstLine="0"/>
              <w:jc w:val="center"/>
              <w:rPr>
                <w:rFonts w:eastAsia="Calibri"/>
              </w:rPr>
            </w:pPr>
            <w:r w:rsidRPr="00B85A6F">
              <w:rPr>
                <w:rFonts w:eastAsia="Calibri"/>
              </w:rPr>
              <w:t xml:space="preserve">Results: IV metoclopramide led to a larger mean pain improvement, greater sustained headache relief and reduced need for rescue medication when compared to </w:t>
            </w:r>
            <w:proofErr w:type="spellStart"/>
            <w:r w:rsidRPr="00B85A6F">
              <w:rPr>
                <w:rFonts w:eastAsia="Calibri"/>
              </w:rPr>
              <w:t>GONB</w:t>
            </w:r>
            <w:proofErr w:type="spellEnd"/>
            <w:r w:rsidRPr="00B85A6F">
              <w:rPr>
                <w:rFonts w:eastAsia="Calibri"/>
              </w:rPr>
              <w:t>.</w:t>
            </w:r>
          </w:p>
        </w:tc>
      </w:tr>
      <w:tr w:rsidR="00FD236A" w:rsidRPr="00B85A6F" w14:paraId="01DF4BD1" w14:textId="77777777" w:rsidTr="00FD236A">
        <w:trPr>
          <w:trHeight w:val="283"/>
          <w:jc w:val="center"/>
        </w:trPr>
        <w:tc>
          <w:tcPr>
            <w:tcW w:w="74" w:type="pct"/>
            <w:vMerge/>
            <w:vAlign w:val="center"/>
          </w:tcPr>
          <w:p w14:paraId="41ACA9D4" w14:textId="77777777" w:rsidR="00DE3AB6" w:rsidRPr="00B85A6F" w:rsidRDefault="00DE3AB6" w:rsidP="00E10902">
            <w:pPr>
              <w:ind w:firstLineChars="0" w:firstLine="0"/>
              <w:jc w:val="left"/>
              <w:rPr>
                <w:rFonts w:eastAsia="Calibri"/>
              </w:rPr>
            </w:pPr>
          </w:p>
        </w:tc>
        <w:tc>
          <w:tcPr>
            <w:tcW w:w="509" w:type="pct"/>
            <w:vAlign w:val="center"/>
          </w:tcPr>
          <w:p w14:paraId="17FC0F06" w14:textId="77777777" w:rsidR="00DE3AB6" w:rsidRPr="00B85A6F" w:rsidRDefault="00DE3AB6" w:rsidP="00E10902">
            <w:pPr>
              <w:ind w:firstLineChars="0" w:firstLine="0"/>
              <w:jc w:val="left"/>
              <w:rPr>
                <w:rFonts w:eastAsia="Calibri"/>
              </w:rPr>
            </w:pPr>
            <w:proofErr w:type="spellStart"/>
            <w:r w:rsidRPr="00B85A6F">
              <w:rPr>
                <w:rFonts w:eastAsia="Calibri"/>
              </w:rPr>
              <w:t>Hokenek</w:t>
            </w:r>
            <w:proofErr w:type="spellEnd"/>
            <w:r w:rsidRPr="00B85A6F">
              <w:rPr>
                <w:rFonts w:eastAsia="Calibri"/>
                <w:i/>
              </w:rPr>
              <w:t xml:space="preserve"> et al.</w:t>
            </w:r>
            <w:r w:rsidRPr="00B85A6F">
              <w:rPr>
                <w:rFonts w:eastAsia="Calibri"/>
              </w:rPr>
              <w:t xml:space="preserve"> [16]</w:t>
            </w:r>
            <w:r w:rsidRPr="00B85A6F">
              <w:rPr>
                <w:rFonts w:eastAsia="Calibri"/>
                <w:i/>
              </w:rPr>
              <w:t xml:space="preserve"> </w:t>
            </w:r>
            <w:r w:rsidRPr="00B85A6F">
              <w:rPr>
                <w:rFonts w:eastAsia="Calibri"/>
              </w:rPr>
              <w:t>(2021)</w:t>
            </w:r>
          </w:p>
        </w:tc>
        <w:tc>
          <w:tcPr>
            <w:tcW w:w="467" w:type="pct"/>
            <w:vAlign w:val="center"/>
          </w:tcPr>
          <w:p w14:paraId="3BD906F6"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0FECE489" w14:textId="77777777" w:rsidR="00DE3AB6" w:rsidRPr="00B85A6F" w:rsidRDefault="00DE3AB6" w:rsidP="00E10902">
            <w:pPr>
              <w:ind w:firstLineChars="0" w:firstLine="0"/>
              <w:jc w:val="center"/>
              <w:rPr>
                <w:rFonts w:eastAsia="Calibri"/>
              </w:rPr>
            </w:pPr>
            <w:r w:rsidRPr="00B85A6F">
              <w:rPr>
                <w:rFonts w:eastAsia="Calibri"/>
              </w:rPr>
              <w:t>128 patients (30 group 1, 28 group 2, 43 group 3, 27 group 4)</w:t>
            </w:r>
          </w:p>
        </w:tc>
        <w:tc>
          <w:tcPr>
            <w:tcW w:w="774" w:type="pct"/>
            <w:vAlign w:val="center"/>
          </w:tcPr>
          <w:p w14:paraId="0E081518" w14:textId="77777777" w:rsidR="00DE3AB6" w:rsidRPr="00B85A6F" w:rsidRDefault="00DE3AB6" w:rsidP="00E10902">
            <w:pPr>
              <w:ind w:firstLineChars="0" w:firstLine="0"/>
              <w:jc w:val="center"/>
              <w:rPr>
                <w:rFonts w:eastAsia="Calibri"/>
              </w:rPr>
            </w:pPr>
            <w:r w:rsidRPr="00B85A6F">
              <w:rPr>
                <w:rFonts w:eastAsia="Calibri"/>
              </w:rPr>
              <w:t>Acute migraine</w:t>
            </w:r>
          </w:p>
        </w:tc>
        <w:tc>
          <w:tcPr>
            <w:tcW w:w="2428" w:type="pct"/>
            <w:vAlign w:val="center"/>
          </w:tcPr>
          <w:p w14:paraId="671DEB78" w14:textId="77777777" w:rsidR="00DE3AB6" w:rsidRPr="00B85A6F" w:rsidRDefault="00DE3AB6" w:rsidP="00E10902">
            <w:pPr>
              <w:ind w:firstLineChars="0" w:firstLine="0"/>
              <w:jc w:val="center"/>
              <w:rPr>
                <w:rFonts w:eastAsia="Calibri"/>
              </w:rPr>
            </w:pPr>
            <w:r w:rsidRPr="00B85A6F">
              <w:rPr>
                <w:rFonts w:eastAsia="Calibri"/>
              </w:rPr>
              <w:t>Results: GON, SON, and combined block group had significant improvement in VAS scores 120 minute after treatment compared to placebo group. Change in SON group for VAS score was less of that GON and combined group. No significant difference found between GON and combined group.</w:t>
            </w:r>
          </w:p>
        </w:tc>
      </w:tr>
      <w:tr w:rsidR="00FD236A" w:rsidRPr="00B85A6F" w14:paraId="4EEAC1CD" w14:textId="77777777" w:rsidTr="00FD236A">
        <w:trPr>
          <w:trHeight w:val="283"/>
          <w:jc w:val="center"/>
        </w:trPr>
        <w:tc>
          <w:tcPr>
            <w:tcW w:w="74" w:type="pct"/>
            <w:vMerge/>
            <w:vAlign w:val="center"/>
          </w:tcPr>
          <w:p w14:paraId="6E6C2FA5" w14:textId="77777777" w:rsidR="00DE3AB6" w:rsidRPr="00B85A6F" w:rsidRDefault="00DE3AB6" w:rsidP="00E10902">
            <w:pPr>
              <w:ind w:firstLineChars="0" w:firstLine="0"/>
              <w:jc w:val="left"/>
              <w:rPr>
                <w:rFonts w:eastAsia="Calibri"/>
              </w:rPr>
            </w:pPr>
          </w:p>
        </w:tc>
        <w:tc>
          <w:tcPr>
            <w:tcW w:w="509" w:type="pct"/>
            <w:vAlign w:val="center"/>
          </w:tcPr>
          <w:p w14:paraId="476CB8EA" w14:textId="77777777" w:rsidR="00DE3AB6" w:rsidRPr="00B85A6F" w:rsidRDefault="00DE3AB6" w:rsidP="00E10902">
            <w:pPr>
              <w:ind w:firstLineChars="0" w:firstLine="0"/>
              <w:jc w:val="left"/>
              <w:rPr>
                <w:rFonts w:eastAsia="Calibri"/>
              </w:rPr>
            </w:pPr>
            <w:r w:rsidRPr="00B85A6F">
              <w:rPr>
                <w:rFonts w:eastAsia="Calibri"/>
              </w:rPr>
              <w:t>Chowdhury</w:t>
            </w:r>
            <w:r w:rsidRPr="00B85A6F">
              <w:rPr>
                <w:rFonts w:eastAsia="Calibri"/>
                <w:i/>
              </w:rPr>
              <w:t xml:space="preserve"> et al.</w:t>
            </w:r>
            <w:r w:rsidRPr="00B85A6F">
              <w:rPr>
                <w:rFonts w:eastAsia="Calibri"/>
              </w:rPr>
              <w:t xml:space="preserve"> [25]</w:t>
            </w:r>
            <w:r w:rsidRPr="00B85A6F">
              <w:rPr>
                <w:rFonts w:eastAsia="Calibri"/>
                <w:i/>
              </w:rPr>
              <w:t xml:space="preserve"> </w:t>
            </w:r>
            <w:r w:rsidRPr="00B85A6F">
              <w:rPr>
                <w:rFonts w:eastAsia="Calibri"/>
              </w:rPr>
              <w:t>(2022)</w:t>
            </w:r>
          </w:p>
        </w:tc>
        <w:tc>
          <w:tcPr>
            <w:tcW w:w="467" w:type="pct"/>
            <w:vAlign w:val="center"/>
          </w:tcPr>
          <w:p w14:paraId="30FED009"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3A7FB9BE" w14:textId="77777777" w:rsidR="00DE3AB6" w:rsidRPr="00B85A6F" w:rsidRDefault="00DE3AB6" w:rsidP="00E10902">
            <w:pPr>
              <w:ind w:firstLineChars="0" w:firstLine="0"/>
              <w:jc w:val="center"/>
              <w:rPr>
                <w:rFonts w:eastAsia="Calibri"/>
              </w:rPr>
            </w:pPr>
            <w:r w:rsidRPr="00B85A6F">
              <w:rPr>
                <w:rFonts w:eastAsia="Calibri"/>
              </w:rPr>
              <w:t>121 patients (41 group A, 39 group B, 37 group C)</w:t>
            </w:r>
          </w:p>
        </w:tc>
        <w:tc>
          <w:tcPr>
            <w:tcW w:w="774" w:type="pct"/>
            <w:vAlign w:val="center"/>
          </w:tcPr>
          <w:p w14:paraId="51058B02" w14:textId="77777777" w:rsidR="00DE3AB6" w:rsidRPr="00B85A6F" w:rsidRDefault="00DE3AB6" w:rsidP="00E10902">
            <w:pPr>
              <w:ind w:firstLineChars="0" w:firstLine="0"/>
              <w:jc w:val="center"/>
              <w:rPr>
                <w:rFonts w:eastAsia="Calibri"/>
              </w:rPr>
            </w:pPr>
            <w:r w:rsidRPr="00B85A6F">
              <w:rPr>
                <w:rFonts w:eastAsia="Calibri"/>
              </w:rPr>
              <w:t>Chronic migraine</w:t>
            </w:r>
          </w:p>
        </w:tc>
        <w:tc>
          <w:tcPr>
            <w:tcW w:w="2428" w:type="pct"/>
            <w:vAlign w:val="center"/>
          </w:tcPr>
          <w:p w14:paraId="5CB2B586" w14:textId="77777777" w:rsidR="00DE3AB6" w:rsidRPr="00B85A6F" w:rsidRDefault="00DE3AB6" w:rsidP="00E10902">
            <w:pPr>
              <w:ind w:firstLineChars="0" w:firstLine="0"/>
              <w:jc w:val="center"/>
              <w:rPr>
                <w:rFonts w:eastAsia="Calibri"/>
              </w:rPr>
            </w:pPr>
            <w:r w:rsidRPr="00B85A6F">
              <w:rPr>
                <w:rFonts w:eastAsia="Calibri"/>
              </w:rPr>
              <w:t xml:space="preserve">Results: Combination treatment of topiramate with monthly injections of greater occipital nerve block (with LA alone or steroid added) were more effective in reducing monthly migraine days in chronic migraine than topiramate monotherapy. Effect sustained until 3 months. Both the </w:t>
            </w:r>
            <w:proofErr w:type="spellStart"/>
            <w:r w:rsidRPr="00B85A6F">
              <w:rPr>
                <w:rFonts w:eastAsia="Calibri"/>
              </w:rPr>
              <w:t>GONB</w:t>
            </w:r>
            <w:proofErr w:type="spellEnd"/>
            <w:r w:rsidRPr="00B85A6F">
              <w:rPr>
                <w:rFonts w:eastAsia="Calibri"/>
              </w:rPr>
              <w:t xml:space="preserve"> treatments led to reduced headache impact and disability compared to topiramate monotherapy.</w:t>
            </w:r>
          </w:p>
        </w:tc>
      </w:tr>
      <w:tr w:rsidR="00FD236A" w:rsidRPr="00B85A6F" w14:paraId="59D12F4B" w14:textId="77777777" w:rsidTr="00FD236A">
        <w:trPr>
          <w:trHeight w:val="283"/>
          <w:jc w:val="center"/>
        </w:trPr>
        <w:tc>
          <w:tcPr>
            <w:tcW w:w="74" w:type="pct"/>
            <w:vMerge/>
            <w:vAlign w:val="center"/>
          </w:tcPr>
          <w:p w14:paraId="1F19B36F" w14:textId="77777777" w:rsidR="00DE3AB6" w:rsidRPr="00B85A6F" w:rsidRDefault="00DE3AB6" w:rsidP="00E10902">
            <w:pPr>
              <w:ind w:firstLineChars="0" w:firstLine="0"/>
              <w:jc w:val="left"/>
              <w:rPr>
                <w:rFonts w:eastAsia="Calibri"/>
              </w:rPr>
            </w:pPr>
          </w:p>
        </w:tc>
        <w:tc>
          <w:tcPr>
            <w:tcW w:w="509" w:type="pct"/>
            <w:vAlign w:val="center"/>
          </w:tcPr>
          <w:p w14:paraId="38057A9F" w14:textId="77777777" w:rsidR="00DE3AB6" w:rsidRPr="00B85A6F" w:rsidRDefault="00DE3AB6" w:rsidP="00E10902">
            <w:pPr>
              <w:ind w:firstLineChars="0" w:firstLine="0"/>
              <w:jc w:val="left"/>
              <w:rPr>
                <w:rFonts w:eastAsia="Calibri"/>
              </w:rPr>
            </w:pPr>
            <w:proofErr w:type="spellStart"/>
            <w:r w:rsidRPr="00B85A6F">
              <w:rPr>
                <w:rFonts w:eastAsia="Calibri"/>
              </w:rPr>
              <w:t>Malekian</w:t>
            </w:r>
            <w:proofErr w:type="spellEnd"/>
            <w:r w:rsidRPr="00B85A6F">
              <w:rPr>
                <w:rFonts w:eastAsia="Calibri"/>
                <w:i/>
              </w:rPr>
              <w:t xml:space="preserve"> et al.</w:t>
            </w:r>
            <w:r w:rsidRPr="00B85A6F">
              <w:rPr>
                <w:rFonts w:eastAsia="Calibri"/>
              </w:rPr>
              <w:t xml:space="preserve"> [11]</w:t>
            </w:r>
            <w:r w:rsidRPr="00B85A6F">
              <w:rPr>
                <w:rFonts w:eastAsia="Calibri"/>
                <w:i/>
              </w:rPr>
              <w:t xml:space="preserve"> </w:t>
            </w:r>
            <w:r w:rsidRPr="00B85A6F">
              <w:rPr>
                <w:rFonts w:eastAsia="Calibri"/>
              </w:rPr>
              <w:t>(2022)</w:t>
            </w:r>
          </w:p>
        </w:tc>
        <w:tc>
          <w:tcPr>
            <w:tcW w:w="467" w:type="pct"/>
            <w:vAlign w:val="center"/>
          </w:tcPr>
          <w:p w14:paraId="453E02AC"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76F96350" w14:textId="77777777" w:rsidR="00DE3AB6" w:rsidRPr="00B85A6F" w:rsidRDefault="00DE3AB6" w:rsidP="00E10902">
            <w:pPr>
              <w:ind w:firstLineChars="0" w:firstLine="0"/>
              <w:jc w:val="center"/>
              <w:rPr>
                <w:rFonts w:eastAsia="Calibri"/>
              </w:rPr>
            </w:pPr>
            <w:r w:rsidRPr="00B85A6F">
              <w:rPr>
                <w:rFonts w:eastAsia="Calibri"/>
              </w:rPr>
              <w:t>55 patients (10 group 1, 16 group 2, 13 group 3, 16 group 4)</w:t>
            </w:r>
          </w:p>
        </w:tc>
        <w:tc>
          <w:tcPr>
            <w:tcW w:w="774" w:type="pct"/>
            <w:vAlign w:val="center"/>
          </w:tcPr>
          <w:p w14:paraId="5863E44E" w14:textId="77777777" w:rsidR="00DE3AB6" w:rsidRPr="00B85A6F" w:rsidRDefault="00DE3AB6" w:rsidP="00E10902">
            <w:pPr>
              <w:ind w:firstLineChars="0" w:firstLine="0"/>
              <w:jc w:val="center"/>
              <w:rPr>
                <w:rFonts w:eastAsia="Calibri"/>
              </w:rPr>
            </w:pPr>
            <w:r w:rsidRPr="00B85A6F">
              <w:rPr>
                <w:rFonts w:eastAsia="Calibri"/>
              </w:rPr>
              <w:t>Episodic migraine</w:t>
            </w:r>
          </w:p>
        </w:tc>
        <w:tc>
          <w:tcPr>
            <w:tcW w:w="2428" w:type="pct"/>
            <w:vAlign w:val="center"/>
          </w:tcPr>
          <w:p w14:paraId="0B3A6213" w14:textId="77777777" w:rsidR="00DE3AB6" w:rsidRPr="00B85A6F" w:rsidRDefault="00DE3AB6" w:rsidP="00E10902">
            <w:pPr>
              <w:ind w:firstLineChars="0" w:firstLine="0"/>
              <w:jc w:val="center"/>
              <w:rPr>
                <w:rFonts w:eastAsia="Calibri"/>
              </w:rPr>
            </w:pPr>
            <w:r w:rsidRPr="00B85A6F">
              <w:rPr>
                <w:rFonts w:eastAsia="Calibri"/>
              </w:rPr>
              <w:t xml:space="preserve">Results: All four groups had significant improvement in mean severity and duration of headaches, with no injection being superior to the placebo. Groups receiving a block with local </w:t>
            </w:r>
            <w:proofErr w:type="spellStart"/>
            <w:r w:rsidRPr="00B85A6F">
              <w:rPr>
                <w:rFonts w:eastAsia="Calibri"/>
              </w:rPr>
              <w:t>anaesthetic</w:t>
            </w:r>
            <w:proofErr w:type="spellEnd"/>
            <w:r w:rsidRPr="00B85A6F">
              <w:rPr>
                <w:rFonts w:eastAsia="Calibri"/>
              </w:rPr>
              <w:t xml:space="preserve"> had significantly less headaches compared to saline or steroid alone.</w:t>
            </w:r>
          </w:p>
        </w:tc>
      </w:tr>
      <w:tr w:rsidR="00FD236A" w:rsidRPr="00B85A6F" w14:paraId="60B9A436" w14:textId="77777777" w:rsidTr="00FD236A">
        <w:trPr>
          <w:trHeight w:val="283"/>
          <w:jc w:val="center"/>
        </w:trPr>
        <w:tc>
          <w:tcPr>
            <w:tcW w:w="74" w:type="pct"/>
            <w:vMerge/>
            <w:vAlign w:val="center"/>
          </w:tcPr>
          <w:p w14:paraId="49103985" w14:textId="77777777" w:rsidR="00DE3AB6" w:rsidRPr="00B85A6F" w:rsidRDefault="00DE3AB6" w:rsidP="00E10902">
            <w:pPr>
              <w:ind w:firstLineChars="0" w:firstLine="0"/>
              <w:jc w:val="left"/>
              <w:rPr>
                <w:rFonts w:eastAsia="Calibri"/>
              </w:rPr>
            </w:pPr>
          </w:p>
        </w:tc>
        <w:tc>
          <w:tcPr>
            <w:tcW w:w="509" w:type="pct"/>
            <w:vAlign w:val="center"/>
          </w:tcPr>
          <w:p w14:paraId="0E7B8507" w14:textId="77777777" w:rsidR="00DE3AB6" w:rsidRPr="00B85A6F" w:rsidRDefault="00DE3AB6" w:rsidP="00E10902">
            <w:pPr>
              <w:ind w:firstLineChars="0" w:firstLine="0"/>
              <w:jc w:val="left"/>
              <w:rPr>
                <w:rFonts w:eastAsia="Calibri"/>
              </w:rPr>
            </w:pPr>
            <w:r w:rsidRPr="00B85A6F">
              <w:rPr>
                <w:rFonts w:eastAsia="Calibri"/>
              </w:rPr>
              <w:t>Chowdhury</w:t>
            </w:r>
            <w:r w:rsidRPr="00B85A6F">
              <w:rPr>
                <w:rFonts w:eastAsia="Calibri"/>
                <w:i/>
              </w:rPr>
              <w:t xml:space="preserve"> et al.</w:t>
            </w:r>
            <w:r w:rsidRPr="00B85A6F">
              <w:rPr>
                <w:rFonts w:eastAsia="Calibri"/>
              </w:rPr>
              <w:t xml:space="preserve"> [73]</w:t>
            </w:r>
            <w:r w:rsidRPr="00B85A6F">
              <w:rPr>
                <w:rFonts w:eastAsia="Calibri"/>
                <w:i/>
              </w:rPr>
              <w:t xml:space="preserve"> </w:t>
            </w:r>
            <w:r w:rsidRPr="00B85A6F">
              <w:rPr>
                <w:rFonts w:eastAsia="Calibri"/>
              </w:rPr>
              <w:t>(2023)</w:t>
            </w:r>
          </w:p>
        </w:tc>
        <w:tc>
          <w:tcPr>
            <w:tcW w:w="467" w:type="pct"/>
            <w:vAlign w:val="center"/>
          </w:tcPr>
          <w:p w14:paraId="33AB0BA0"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43E9C7CD" w14:textId="77777777" w:rsidR="00DE3AB6" w:rsidRPr="00B85A6F" w:rsidRDefault="00DE3AB6" w:rsidP="00E10902">
            <w:pPr>
              <w:ind w:firstLineChars="0" w:firstLine="0"/>
              <w:jc w:val="center"/>
              <w:rPr>
                <w:rFonts w:eastAsia="Calibri"/>
              </w:rPr>
            </w:pPr>
            <w:r w:rsidRPr="00B85A6F">
              <w:rPr>
                <w:rFonts w:eastAsia="Calibri"/>
              </w:rPr>
              <w:t>44 patients (22 intervention</w:t>
            </w:r>
            <w:r w:rsidRPr="00B85A6F">
              <w:rPr>
                <w:rFonts w:eastAsia="Calibri"/>
                <w:i/>
              </w:rPr>
              <w:t xml:space="preserve"> vs. </w:t>
            </w:r>
            <w:r w:rsidRPr="00B85A6F">
              <w:rPr>
                <w:rFonts w:eastAsia="Calibri"/>
              </w:rPr>
              <w:t>22 placebo)</w:t>
            </w:r>
          </w:p>
        </w:tc>
        <w:tc>
          <w:tcPr>
            <w:tcW w:w="774" w:type="pct"/>
            <w:vAlign w:val="center"/>
          </w:tcPr>
          <w:p w14:paraId="7AA2D2AB" w14:textId="77777777" w:rsidR="00DE3AB6" w:rsidRPr="00B85A6F" w:rsidRDefault="00DE3AB6" w:rsidP="00E10902">
            <w:pPr>
              <w:ind w:firstLineChars="0" w:firstLine="0"/>
              <w:jc w:val="center"/>
              <w:rPr>
                <w:rFonts w:eastAsia="Calibri"/>
              </w:rPr>
            </w:pPr>
            <w:r w:rsidRPr="00B85A6F">
              <w:rPr>
                <w:rFonts w:eastAsia="Calibri"/>
              </w:rPr>
              <w:t>Chronic migraine</w:t>
            </w:r>
          </w:p>
        </w:tc>
        <w:tc>
          <w:tcPr>
            <w:tcW w:w="2428" w:type="pct"/>
            <w:vAlign w:val="center"/>
          </w:tcPr>
          <w:p w14:paraId="5378EA19" w14:textId="77777777" w:rsidR="00DE3AB6" w:rsidRPr="00B85A6F" w:rsidRDefault="00DE3AB6" w:rsidP="00E10902">
            <w:pPr>
              <w:ind w:firstLineChars="0" w:firstLine="0"/>
              <w:jc w:val="center"/>
              <w:rPr>
                <w:rFonts w:eastAsia="Calibri"/>
              </w:rPr>
            </w:pPr>
            <w:r w:rsidRPr="00B85A6F">
              <w:rPr>
                <w:rFonts w:eastAsia="Calibri"/>
              </w:rPr>
              <w:t>Results used: Lidocaine blocks were superior to placebo in decreasing the average number of headache and migraine days.</w:t>
            </w:r>
          </w:p>
        </w:tc>
      </w:tr>
      <w:tr w:rsidR="00FD236A" w:rsidRPr="00B85A6F" w14:paraId="2D9638F9" w14:textId="77777777" w:rsidTr="00FD236A">
        <w:trPr>
          <w:trHeight w:val="283"/>
          <w:jc w:val="center"/>
        </w:trPr>
        <w:tc>
          <w:tcPr>
            <w:tcW w:w="74" w:type="pct"/>
            <w:vMerge/>
            <w:vAlign w:val="center"/>
          </w:tcPr>
          <w:p w14:paraId="4CDD915F" w14:textId="77777777" w:rsidR="00DE3AB6" w:rsidRPr="00B85A6F" w:rsidRDefault="00DE3AB6" w:rsidP="00E10902">
            <w:pPr>
              <w:ind w:firstLineChars="0" w:firstLine="0"/>
              <w:jc w:val="left"/>
              <w:rPr>
                <w:rFonts w:eastAsia="Calibri"/>
              </w:rPr>
            </w:pPr>
          </w:p>
        </w:tc>
        <w:tc>
          <w:tcPr>
            <w:tcW w:w="509" w:type="pct"/>
            <w:vAlign w:val="center"/>
          </w:tcPr>
          <w:p w14:paraId="6B1EB69C" w14:textId="77777777" w:rsidR="00DE3AB6" w:rsidRPr="00B85A6F" w:rsidRDefault="00DE3AB6" w:rsidP="00E10902">
            <w:pPr>
              <w:ind w:firstLineChars="0" w:firstLine="0"/>
              <w:jc w:val="left"/>
              <w:rPr>
                <w:rFonts w:eastAsia="Calibri"/>
              </w:rPr>
            </w:pPr>
            <w:proofErr w:type="spellStart"/>
            <w:r w:rsidRPr="00B85A6F">
              <w:rPr>
                <w:rFonts w:eastAsia="Calibri"/>
              </w:rPr>
              <w:t>Gursoy</w:t>
            </w:r>
            <w:proofErr w:type="spellEnd"/>
            <w:r w:rsidRPr="00B85A6F">
              <w:rPr>
                <w:rFonts w:eastAsia="Calibri"/>
                <w:i/>
              </w:rPr>
              <w:t xml:space="preserve"> et al.</w:t>
            </w:r>
            <w:r w:rsidRPr="00B85A6F">
              <w:rPr>
                <w:rFonts w:eastAsia="Calibri"/>
              </w:rPr>
              <w:t xml:space="preserve"> [74]</w:t>
            </w:r>
            <w:r w:rsidRPr="00B85A6F">
              <w:rPr>
                <w:rFonts w:eastAsia="Calibri"/>
                <w:i/>
              </w:rPr>
              <w:t xml:space="preserve"> </w:t>
            </w:r>
            <w:r w:rsidRPr="00B85A6F">
              <w:rPr>
                <w:rFonts w:eastAsia="Calibri"/>
              </w:rPr>
              <w:t>(2024)</w:t>
            </w:r>
          </w:p>
        </w:tc>
        <w:tc>
          <w:tcPr>
            <w:tcW w:w="467" w:type="pct"/>
            <w:vAlign w:val="center"/>
          </w:tcPr>
          <w:p w14:paraId="14507B5B"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6E990F1F" w14:textId="77777777" w:rsidR="00DE3AB6" w:rsidRPr="00B85A6F" w:rsidRDefault="00DE3AB6" w:rsidP="00E10902">
            <w:pPr>
              <w:ind w:firstLineChars="0" w:firstLine="0"/>
              <w:jc w:val="center"/>
              <w:rPr>
                <w:rFonts w:eastAsia="Calibri"/>
              </w:rPr>
            </w:pPr>
            <w:r w:rsidRPr="00B85A6F">
              <w:rPr>
                <w:rFonts w:eastAsia="Calibri"/>
              </w:rPr>
              <w:t>66 patients (34 US-guided</w:t>
            </w:r>
            <w:r w:rsidRPr="00B85A6F">
              <w:rPr>
                <w:rFonts w:eastAsia="Calibri"/>
                <w:i/>
              </w:rPr>
              <w:t xml:space="preserve"> vs. </w:t>
            </w:r>
            <w:r w:rsidRPr="00B85A6F">
              <w:rPr>
                <w:rFonts w:eastAsia="Calibri"/>
              </w:rPr>
              <w:t xml:space="preserve">32 </w:t>
            </w:r>
            <w:proofErr w:type="gramStart"/>
            <w:r w:rsidRPr="00B85A6F">
              <w:rPr>
                <w:rFonts w:eastAsia="Calibri"/>
              </w:rPr>
              <w:t>landmark</w:t>
            </w:r>
            <w:proofErr w:type="gramEnd"/>
            <w:r w:rsidRPr="00B85A6F">
              <w:rPr>
                <w:rFonts w:eastAsia="Calibri"/>
              </w:rPr>
              <w:t xml:space="preserve"> based)</w:t>
            </w:r>
          </w:p>
        </w:tc>
        <w:tc>
          <w:tcPr>
            <w:tcW w:w="774" w:type="pct"/>
            <w:vAlign w:val="center"/>
          </w:tcPr>
          <w:p w14:paraId="00E619E4" w14:textId="77777777" w:rsidR="00DE3AB6" w:rsidRPr="00B85A6F" w:rsidRDefault="00DE3AB6" w:rsidP="00E10902">
            <w:pPr>
              <w:ind w:firstLineChars="0" w:firstLine="0"/>
              <w:jc w:val="center"/>
              <w:rPr>
                <w:rFonts w:eastAsia="Calibri"/>
              </w:rPr>
            </w:pPr>
            <w:r w:rsidRPr="00B85A6F">
              <w:rPr>
                <w:rFonts w:eastAsia="Calibri"/>
              </w:rPr>
              <w:t>Chronic migraine</w:t>
            </w:r>
          </w:p>
        </w:tc>
        <w:tc>
          <w:tcPr>
            <w:tcW w:w="2428" w:type="pct"/>
            <w:vAlign w:val="center"/>
          </w:tcPr>
          <w:p w14:paraId="167BFC99" w14:textId="77777777" w:rsidR="00DE3AB6" w:rsidRPr="00B85A6F" w:rsidRDefault="00DE3AB6" w:rsidP="00E10902">
            <w:pPr>
              <w:ind w:firstLineChars="0" w:firstLine="0"/>
              <w:jc w:val="center"/>
              <w:rPr>
                <w:rFonts w:eastAsia="Calibri"/>
              </w:rPr>
            </w:pPr>
            <w:r w:rsidRPr="00B85A6F">
              <w:rPr>
                <w:rFonts w:eastAsia="Calibri"/>
              </w:rPr>
              <w:t>Results: US-guided GON block technique resulted in lower VAS scores, shorter durations of pain, lower frequencies of attack, and lower use of analgesics compared to the landmark-based technique.</w:t>
            </w:r>
          </w:p>
        </w:tc>
      </w:tr>
      <w:tr w:rsidR="00FD236A" w:rsidRPr="00B85A6F" w14:paraId="4CA78AF4" w14:textId="77777777" w:rsidTr="00FD236A">
        <w:trPr>
          <w:trHeight w:val="283"/>
          <w:jc w:val="center"/>
        </w:trPr>
        <w:tc>
          <w:tcPr>
            <w:tcW w:w="74" w:type="pct"/>
            <w:vMerge/>
            <w:vAlign w:val="center"/>
          </w:tcPr>
          <w:p w14:paraId="7714810F" w14:textId="77777777" w:rsidR="00DE3AB6" w:rsidRPr="00B85A6F" w:rsidRDefault="00DE3AB6" w:rsidP="00E10902">
            <w:pPr>
              <w:ind w:firstLineChars="0" w:firstLine="0"/>
              <w:jc w:val="left"/>
              <w:rPr>
                <w:rFonts w:eastAsia="Calibri"/>
              </w:rPr>
            </w:pPr>
          </w:p>
        </w:tc>
        <w:tc>
          <w:tcPr>
            <w:tcW w:w="509" w:type="pct"/>
            <w:vAlign w:val="center"/>
          </w:tcPr>
          <w:p w14:paraId="68A8016A" w14:textId="77777777" w:rsidR="00DE3AB6" w:rsidRPr="00B85A6F" w:rsidRDefault="00DE3AB6" w:rsidP="00E10902">
            <w:pPr>
              <w:ind w:firstLineChars="0" w:firstLine="0"/>
              <w:jc w:val="left"/>
              <w:rPr>
                <w:rFonts w:eastAsia="Calibri"/>
              </w:rPr>
            </w:pPr>
            <w:proofErr w:type="spellStart"/>
            <w:r w:rsidRPr="00B85A6F">
              <w:rPr>
                <w:rFonts w:eastAsia="Calibri"/>
              </w:rPr>
              <w:t>Vanderpol</w:t>
            </w:r>
            <w:proofErr w:type="spellEnd"/>
            <w:r w:rsidRPr="00B85A6F">
              <w:rPr>
                <w:rFonts w:eastAsia="Calibri"/>
                <w:i/>
              </w:rPr>
              <w:t xml:space="preserve"> et al.</w:t>
            </w:r>
            <w:r w:rsidRPr="00B85A6F">
              <w:rPr>
                <w:rFonts w:eastAsia="Calibri"/>
              </w:rPr>
              <w:t xml:space="preserve"> [75]</w:t>
            </w:r>
            <w:r w:rsidRPr="00B85A6F">
              <w:rPr>
                <w:rFonts w:eastAsia="Calibri"/>
                <w:i/>
              </w:rPr>
              <w:t xml:space="preserve"> </w:t>
            </w:r>
            <w:r w:rsidRPr="00B85A6F">
              <w:rPr>
                <w:rFonts w:eastAsia="Calibri"/>
              </w:rPr>
              <w:t>(2024)</w:t>
            </w:r>
          </w:p>
        </w:tc>
        <w:tc>
          <w:tcPr>
            <w:tcW w:w="467" w:type="pct"/>
            <w:vAlign w:val="center"/>
          </w:tcPr>
          <w:p w14:paraId="104B2364"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2D996BAD" w14:textId="77777777" w:rsidR="00DE3AB6" w:rsidRPr="00B85A6F" w:rsidRDefault="00DE3AB6" w:rsidP="00E10902">
            <w:pPr>
              <w:ind w:firstLineChars="0" w:firstLine="0"/>
              <w:jc w:val="center"/>
              <w:rPr>
                <w:rFonts w:eastAsia="Calibri"/>
              </w:rPr>
            </w:pPr>
            <w:r w:rsidRPr="00B85A6F">
              <w:rPr>
                <w:rFonts w:eastAsia="Calibri"/>
              </w:rPr>
              <w:t>60 patients (27 supine, 33 sitting)</w:t>
            </w:r>
          </w:p>
        </w:tc>
        <w:tc>
          <w:tcPr>
            <w:tcW w:w="774" w:type="pct"/>
            <w:vAlign w:val="center"/>
          </w:tcPr>
          <w:p w14:paraId="71C49619" w14:textId="77777777" w:rsidR="00DE3AB6" w:rsidRPr="00B85A6F" w:rsidRDefault="00DE3AB6" w:rsidP="00E10902">
            <w:pPr>
              <w:ind w:firstLineChars="0" w:firstLine="0"/>
              <w:jc w:val="center"/>
              <w:rPr>
                <w:rFonts w:eastAsia="Calibri"/>
              </w:rPr>
            </w:pPr>
            <w:r w:rsidRPr="00B85A6F">
              <w:rPr>
                <w:rFonts w:eastAsia="Calibri"/>
              </w:rPr>
              <w:t>Chronic migraine</w:t>
            </w:r>
          </w:p>
        </w:tc>
        <w:tc>
          <w:tcPr>
            <w:tcW w:w="2428" w:type="pct"/>
            <w:vAlign w:val="center"/>
          </w:tcPr>
          <w:p w14:paraId="1DBF3D83" w14:textId="77777777" w:rsidR="00DE3AB6" w:rsidRPr="00B85A6F" w:rsidRDefault="00DE3AB6" w:rsidP="00E10902">
            <w:pPr>
              <w:ind w:firstLineChars="0" w:firstLine="0"/>
              <w:jc w:val="center"/>
              <w:rPr>
                <w:rFonts w:eastAsia="Calibri"/>
              </w:rPr>
            </w:pPr>
            <w:r w:rsidRPr="00B85A6F">
              <w:rPr>
                <w:rFonts w:eastAsia="Calibri"/>
              </w:rPr>
              <w:t>Results: HIT-6 score significantly improved following the block at day 30 and day 90 in both groups. No significant difference in HIT-6 scores with patient positioning.</w:t>
            </w:r>
          </w:p>
        </w:tc>
      </w:tr>
      <w:tr w:rsidR="00FD236A" w:rsidRPr="00B85A6F" w14:paraId="03A2B265" w14:textId="77777777" w:rsidTr="00FD236A">
        <w:trPr>
          <w:trHeight w:val="283"/>
          <w:jc w:val="center"/>
        </w:trPr>
        <w:tc>
          <w:tcPr>
            <w:tcW w:w="74" w:type="pct"/>
            <w:vMerge/>
            <w:vAlign w:val="center"/>
          </w:tcPr>
          <w:p w14:paraId="528A8D9A" w14:textId="77777777" w:rsidR="00DE3AB6" w:rsidRPr="00B85A6F" w:rsidRDefault="00DE3AB6" w:rsidP="00E10902">
            <w:pPr>
              <w:ind w:firstLineChars="0" w:firstLine="0"/>
              <w:jc w:val="left"/>
              <w:rPr>
                <w:rFonts w:eastAsia="Calibri"/>
              </w:rPr>
            </w:pPr>
          </w:p>
        </w:tc>
        <w:tc>
          <w:tcPr>
            <w:tcW w:w="509" w:type="pct"/>
            <w:vAlign w:val="center"/>
          </w:tcPr>
          <w:p w14:paraId="28673A6B" w14:textId="77777777" w:rsidR="00DE3AB6" w:rsidRPr="00B85A6F" w:rsidRDefault="00DE3AB6" w:rsidP="00E10902">
            <w:pPr>
              <w:ind w:firstLineChars="0" w:firstLine="0"/>
              <w:jc w:val="left"/>
              <w:rPr>
                <w:rFonts w:eastAsia="Calibri"/>
              </w:rPr>
            </w:pPr>
            <w:r w:rsidRPr="00B85A6F">
              <w:rPr>
                <w:rFonts w:eastAsia="Calibri"/>
              </w:rPr>
              <w:t>Ozer</w:t>
            </w:r>
            <w:r w:rsidRPr="00B85A6F">
              <w:rPr>
                <w:rFonts w:eastAsia="Calibri"/>
                <w:i/>
              </w:rPr>
              <w:t xml:space="preserve"> et al.</w:t>
            </w:r>
            <w:r w:rsidRPr="00B85A6F">
              <w:rPr>
                <w:rFonts w:eastAsia="Calibri"/>
              </w:rPr>
              <w:t xml:space="preserve"> [12]</w:t>
            </w:r>
            <w:r w:rsidRPr="00B85A6F">
              <w:rPr>
                <w:rFonts w:eastAsia="Calibri"/>
                <w:i/>
              </w:rPr>
              <w:t xml:space="preserve"> </w:t>
            </w:r>
            <w:r w:rsidRPr="00B85A6F">
              <w:rPr>
                <w:rFonts w:eastAsia="Calibri"/>
              </w:rPr>
              <w:t>(2019)</w:t>
            </w:r>
          </w:p>
        </w:tc>
        <w:tc>
          <w:tcPr>
            <w:tcW w:w="467" w:type="pct"/>
            <w:vAlign w:val="center"/>
          </w:tcPr>
          <w:p w14:paraId="1B38DCD0"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6F7BC50B" w14:textId="77777777" w:rsidR="00DE3AB6" w:rsidRPr="00B85A6F" w:rsidRDefault="00DE3AB6" w:rsidP="00E10902">
            <w:pPr>
              <w:ind w:firstLineChars="0" w:firstLine="0"/>
              <w:jc w:val="center"/>
              <w:rPr>
                <w:rFonts w:eastAsia="Calibri"/>
              </w:rPr>
            </w:pPr>
            <w:r w:rsidRPr="00B85A6F">
              <w:rPr>
                <w:rFonts w:eastAsia="Calibri"/>
              </w:rPr>
              <w:t>71 patients</w:t>
            </w:r>
          </w:p>
        </w:tc>
        <w:tc>
          <w:tcPr>
            <w:tcW w:w="774" w:type="pct"/>
            <w:vAlign w:val="center"/>
          </w:tcPr>
          <w:p w14:paraId="7A431AA6" w14:textId="77777777" w:rsidR="00DE3AB6" w:rsidRPr="00B85A6F" w:rsidRDefault="00DE3AB6" w:rsidP="00E10902">
            <w:pPr>
              <w:ind w:firstLineChars="0" w:firstLine="0"/>
              <w:jc w:val="center"/>
              <w:rPr>
                <w:rFonts w:eastAsia="Calibri"/>
              </w:rPr>
            </w:pPr>
            <w:r w:rsidRPr="00B85A6F">
              <w:rPr>
                <w:rFonts w:eastAsia="Calibri"/>
              </w:rPr>
              <w:t>Episodic and chronic migraine</w:t>
            </w:r>
          </w:p>
        </w:tc>
        <w:tc>
          <w:tcPr>
            <w:tcW w:w="2428" w:type="pct"/>
            <w:vAlign w:val="center"/>
          </w:tcPr>
          <w:p w14:paraId="7B62429E" w14:textId="77777777" w:rsidR="00DE3AB6" w:rsidRPr="00B85A6F" w:rsidRDefault="00DE3AB6" w:rsidP="00E10902">
            <w:pPr>
              <w:ind w:firstLineChars="0" w:firstLine="0"/>
              <w:jc w:val="center"/>
              <w:rPr>
                <w:rFonts w:eastAsia="Calibri"/>
              </w:rPr>
            </w:pPr>
            <w:r w:rsidRPr="00B85A6F">
              <w:rPr>
                <w:rFonts w:eastAsia="Calibri"/>
              </w:rPr>
              <w:t>Results: GON and SON blockade with lidocaine led to a significant decrease in headache days and lower VAS score after 2 months compared to placebo.</w:t>
            </w:r>
          </w:p>
        </w:tc>
      </w:tr>
      <w:tr w:rsidR="00FD236A" w:rsidRPr="00B85A6F" w14:paraId="02E95812" w14:textId="77777777" w:rsidTr="00FD236A">
        <w:trPr>
          <w:trHeight w:val="283"/>
          <w:jc w:val="center"/>
        </w:trPr>
        <w:tc>
          <w:tcPr>
            <w:tcW w:w="74" w:type="pct"/>
            <w:vMerge/>
            <w:vAlign w:val="center"/>
          </w:tcPr>
          <w:p w14:paraId="13A27E12" w14:textId="77777777" w:rsidR="00DE3AB6" w:rsidRPr="00B85A6F" w:rsidRDefault="00DE3AB6" w:rsidP="00E10902">
            <w:pPr>
              <w:ind w:firstLineChars="0" w:firstLine="0"/>
              <w:jc w:val="left"/>
              <w:rPr>
                <w:rFonts w:eastAsia="Calibri"/>
              </w:rPr>
            </w:pPr>
          </w:p>
        </w:tc>
        <w:tc>
          <w:tcPr>
            <w:tcW w:w="509" w:type="pct"/>
            <w:vAlign w:val="center"/>
          </w:tcPr>
          <w:p w14:paraId="5BCB46EA" w14:textId="77777777" w:rsidR="00DE3AB6" w:rsidRPr="00B85A6F" w:rsidRDefault="00DE3AB6" w:rsidP="00E10902">
            <w:pPr>
              <w:ind w:firstLineChars="0" w:firstLine="0"/>
              <w:jc w:val="left"/>
              <w:rPr>
                <w:rFonts w:eastAsia="Calibri"/>
              </w:rPr>
            </w:pPr>
            <w:proofErr w:type="spellStart"/>
            <w:r w:rsidRPr="00B85A6F">
              <w:rPr>
                <w:rFonts w:eastAsia="Calibri"/>
              </w:rPr>
              <w:t>Korucu</w:t>
            </w:r>
            <w:proofErr w:type="spellEnd"/>
            <w:r w:rsidRPr="00B85A6F">
              <w:rPr>
                <w:rFonts w:eastAsia="Calibri"/>
                <w:i/>
              </w:rPr>
              <w:t xml:space="preserve"> et al.</w:t>
            </w:r>
            <w:r w:rsidRPr="00B85A6F">
              <w:rPr>
                <w:rFonts w:eastAsia="Calibri"/>
              </w:rPr>
              <w:t xml:space="preserve"> [14]</w:t>
            </w:r>
            <w:r w:rsidRPr="00B85A6F">
              <w:rPr>
                <w:rFonts w:eastAsia="Calibri"/>
                <w:i/>
              </w:rPr>
              <w:t xml:space="preserve"> </w:t>
            </w:r>
            <w:r w:rsidRPr="00B85A6F">
              <w:rPr>
                <w:rFonts w:eastAsia="Calibri"/>
              </w:rPr>
              <w:t>(2018)</w:t>
            </w:r>
          </w:p>
        </w:tc>
        <w:tc>
          <w:tcPr>
            <w:tcW w:w="467" w:type="pct"/>
            <w:vAlign w:val="center"/>
          </w:tcPr>
          <w:p w14:paraId="206C58B3"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77938EC2" w14:textId="77777777" w:rsidR="00DE3AB6" w:rsidRPr="00B85A6F" w:rsidRDefault="00DE3AB6" w:rsidP="00E10902">
            <w:pPr>
              <w:ind w:firstLineChars="0" w:firstLine="0"/>
              <w:jc w:val="center"/>
              <w:rPr>
                <w:rFonts w:eastAsia="Calibri"/>
              </w:rPr>
            </w:pPr>
            <w:r w:rsidRPr="00B85A6F">
              <w:rPr>
                <w:rFonts w:eastAsia="Calibri"/>
              </w:rPr>
              <w:t>60 patients (20 in each group)</w:t>
            </w:r>
          </w:p>
        </w:tc>
        <w:tc>
          <w:tcPr>
            <w:tcW w:w="774" w:type="pct"/>
            <w:vAlign w:val="center"/>
          </w:tcPr>
          <w:p w14:paraId="72D8B078" w14:textId="77777777" w:rsidR="00DE3AB6" w:rsidRPr="00B85A6F" w:rsidRDefault="00DE3AB6" w:rsidP="00E10902">
            <w:pPr>
              <w:ind w:firstLineChars="0" w:firstLine="0"/>
              <w:jc w:val="center"/>
              <w:rPr>
                <w:rFonts w:eastAsia="Calibri"/>
              </w:rPr>
            </w:pPr>
            <w:r w:rsidRPr="00B85A6F">
              <w:rPr>
                <w:rFonts w:eastAsia="Calibri"/>
              </w:rPr>
              <w:t>Acute migraine attack</w:t>
            </w:r>
          </w:p>
        </w:tc>
        <w:tc>
          <w:tcPr>
            <w:tcW w:w="2428" w:type="pct"/>
            <w:vAlign w:val="center"/>
          </w:tcPr>
          <w:p w14:paraId="7DF6DF81" w14:textId="77777777" w:rsidR="00DE3AB6" w:rsidRPr="00B85A6F" w:rsidRDefault="00DE3AB6" w:rsidP="00E10902">
            <w:pPr>
              <w:ind w:firstLineChars="0" w:firstLine="0"/>
              <w:jc w:val="center"/>
              <w:rPr>
                <w:rFonts w:eastAsia="Calibri"/>
              </w:rPr>
            </w:pPr>
            <w:r w:rsidRPr="00B85A6F">
              <w:rPr>
                <w:rFonts w:eastAsia="Calibri"/>
              </w:rPr>
              <w:t xml:space="preserve">Results: GON blockade was as effective as an IV </w:t>
            </w:r>
            <w:proofErr w:type="spellStart"/>
            <w:r w:rsidRPr="00B85A6F">
              <w:rPr>
                <w:rFonts w:eastAsia="Calibri"/>
              </w:rPr>
              <w:t>dexketoprofen</w:t>
            </w:r>
            <w:proofErr w:type="spellEnd"/>
            <w:r w:rsidRPr="00B85A6F">
              <w:rPr>
                <w:rFonts w:eastAsia="Calibri"/>
              </w:rPr>
              <w:t xml:space="preserve"> + metoclopramide treatment and superior to a placebo in reducing pain severity score 45 minutes following treatment.</w:t>
            </w:r>
          </w:p>
        </w:tc>
      </w:tr>
      <w:tr w:rsidR="00FD236A" w:rsidRPr="00B85A6F" w14:paraId="4C2AC885" w14:textId="77777777" w:rsidTr="00FD236A">
        <w:trPr>
          <w:trHeight w:val="283"/>
          <w:jc w:val="center"/>
        </w:trPr>
        <w:tc>
          <w:tcPr>
            <w:tcW w:w="74" w:type="pct"/>
            <w:vMerge/>
            <w:vAlign w:val="center"/>
          </w:tcPr>
          <w:p w14:paraId="4CE455EC" w14:textId="77777777" w:rsidR="00DE3AB6" w:rsidRPr="00B85A6F" w:rsidRDefault="00DE3AB6" w:rsidP="00E10902">
            <w:pPr>
              <w:ind w:firstLineChars="0" w:firstLine="0"/>
              <w:jc w:val="left"/>
              <w:rPr>
                <w:rFonts w:eastAsia="Calibri"/>
              </w:rPr>
            </w:pPr>
          </w:p>
        </w:tc>
        <w:tc>
          <w:tcPr>
            <w:tcW w:w="509" w:type="pct"/>
            <w:vAlign w:val="center"/>
          </w:tcPr>
          <w:p w14:paraId="6EC11F18" w14:textId="77777777" w:rsidR="00DE3AB6" w:rsidRPr="00B85A6F" w:rsidRDefault="00DE3AB6" w:rsidP="00E10902">
            <w:pPr>
              <w:ind w:firstLineChars="0" w:firstLine="0"/>
              <w:jc w:val="left"/>
              <w:rPr>
                <w:rFonts w:eastAsia="Calibri"/>
              </w:rPr>
            </w:pPr>
            <w:r w:rsidRPr="00B85A6F">
              <w:rPr>
                <w:rFonts w:eastAsia="Calibri"/>
              </w:rPr>
              <w:t>Friedman</w:t>
            </w:r>
            <w:r w:rsidRPr="00B85A6F">
              <w:rPr>
                <w:rFonts w:eastAsia="Calibri"/>
                <w:i/>
              </w:rPr>
              <w:t xml:space="preserve"> et al.</w:t>
            </w:r>
            <w:r w:rsidRPr="00B85A6F">
              <w:rPr>
                <w:rFonts w:eastAsia="Calibri"/>
              </w:rPr>
              <w:t xml:space="preserve"> [13]</w:t>
            </w:r>
            <w:r w:rsidRPr="00B85A6F">
              <w:rPr>
                <w:rFonts w:eastAsia="Calibri"/>
                <w:i/>
              </w:rPr>
              <w:t xml:space="preserve"> </w:t>
            </w:r>
            <w:r w:rsidRPr="00B85A6F">
              <w:rPr>
                <w:rFonts w:eastAsia="Calibri"/>
              </w:rPr>
              <w:t>(2018)</w:t>
            </w:r>
          </w:p>
        </w:tc>
        <w:tc>
          <w:tcPr>
            <w:tcW w:w="467" w:type="pct"/>
            <w:vAlign w:val="center"/>
          </w:tcPr>
          <w:p w14:paraId="01D2BCD4"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0CA2D414" w14:textId="77777777" w:rsidR="00DE3AB6" w:rsidRPr="00B85A6F" w:rsidRDefault="00DE3AB6" w:rsidP="00E10902">
            <w:pPr>
              <w:ind w:firstLineChars="0" w:firstLine="0"/>
              <w:jc w:val="center"/>
              <w:rPr>
                <w:rFonts w:eastAsia="Calibri"/>
              </w:rPr>
            </w:pPr>
            <w:r w:rsidRPr="00B85A6F">
              <w:rPr>
                <w:rFonts w:eastAsia="Calibri"/>
              </w:rPr>
              <w:t xml:space="preserve">28 patients (15 sham injection, 13 </w:t>
            </w:r>
            <w:proofErr w:type="spellStart"/>
            <w:r w:rsidRPr="00B85A6F">
              <w:rPr>
                <w:rFonts w:eastAsia="Calibri"/>
              </w:rPr>
              <w:t>GONB</w:t>
            </w:r>
            <w:proofErr w:type="spellEnd"/>
            <w:r w:rsidRPr="00B85A6F">
              <w:rPr>
                <w:rFonts w:eastAsia="Calibri"/>
              </w:rPr>
              <w:t>)</w:t>
            </w:r>
          </w:p>
        </w:tc>
        <w:tc>
          <w:tcPr>
            <w:tcW w:w="774" w:type="pct"/>
            <w:vAlign w:val="center"/>
          </w:tcPr>
          <w:p w14:paraId="5DAECC8C" w14:textId="77777777" w:rsidR="00DE3AB6" w:rsidRPr="00B85A6F" w:rsidRDefault="00DE3AB6" w:rsidP="00E10902">
            <w:pPr>
              <w:ind w:firstLineChars="0" w:firstLine="0"/>
              <w:jc w:val="center"/>
              <w:rPr>
                <w:rFonts w:eastAsia="Calibri"/>
              </w:rPr>
            </w:pPr>
            <w:r w:rsidRPr="00B85A6F">
              <w:rPr>
                <w:rFonts w:eastAsia="Calibri"/>
              </w:rPr>
              <w:t>Acute migraine</w:t>
            </w:r>
          </w:p>
        </w:tc>
        <w:tc>
          <w:tcPr>
            <w:tcW w:w="2428" w:type="pct"/>
            <w:vAlign w:val="center"/>
          </w:tcPr>
          <w:p w14:paraId="15E9FA0F" w14:textId="77777777" w:rsidR="00DE3AB6" w:rsidRPr="00B85A6F" w:rsidRDefault="00DE3AB6" w:rsidP="00E10902">
            <w:pPr>
              <w:ind w:firstLineChars="0" w:firstLine="0"/>
              <w:jc w:val="center"/>
              <w:rPr>
                <w:rFonts w:eastAsia="Calibri"/>
              </w:rPr>
            </w:pPr>
            <w:r w:rsidRPr="00B85A6F">
              <w:rPr>
                <w:rFonts w:eastAsia="Calibri"/>
              </w:rPr>
              <w:t xml:space="preserve">Results: Greater rates of freedom from headache achieved by </w:t>
            </w:r>
            <w:proofErr w:type="spellStart"/>
            <w:r w:rsidRPr="00B85A6F">
              <w:rPr>
                <w:rFonts w:eastAsia="Calibri"/>
              </w:rPr>
              <w:t>GONB</w:t>
            </w:r>
            <w:proofErr w:type="spellEnd"/>
            <w:r w:rsidRPr="00B85A6F">
              <w:rPr>
                <w:rFonts w:eastAsia="Calibri"/>
              </w:rPr>
              <w:t xml:space="preserve"> at 30 minutes compared to sham. </w:t>
            </w:r>
            <w:proofErr w:type="spellStart"/>
            <w:r w:rsidRPr="00B85A6F">
              <w:rPr>
                <w:rFonts w:eastAsia="Calibri"/>
              </w:rPr>
              <w:t>GONB</w:t>
            </w:r>
            <w:proofErr w:type="spellEnd"/>
            <w:r w:rsidRPr="00B85A6F">
              <w:rPr>
                <w:rFonts w:eastAsia="Calibri"/>
              </w:rPr>
              <w:t xml:space="preserve"> also more likely to achieve sustained headache relief.</w:t>
            </w:r>
          </w:p>
        </w:tc>
      </w:tr>
      <w:tr w:rsidR="00FD236A" w:rsidRPr="00B85A6F" w14:paraId="4AA7E428" w14:textId="77777777" w:rsidTr="00FD236A">
        <w:trPr>
          <w:trHeight w:val="283"/>
          <w:jc w:val="center"/>
        </w:trPr>
        <w:tc>
          <w:tcPr>
            <w:tcW w:w="74" w:type="pct"/>
            <w:vMerge/>
            <w:vAlign w:val="center"/>
          </w:tcPr>
          <w:p w14:paraId="205B8390" w14:textId="77777777" w:rsidR="00DE3AB6" w:rsidRPr="00B85A6F" w:rsidRDefault="00DE3AB6" w:rsidP="00E10902">
            <w:pPr>
              <w:ind w:firstLineChars="0" w:firstLine="0"/>
              <w:jc w:val="left"/>
              <w:rPr>
                <w:rFonts w:eastAsia="Calibri"/>
              </w:rPr>
            </w:pPr>
          </w:p>
        </w:tc>
        <w:tc>
          <w:tcPr>
            <w:tcW w:w="509" w:type="pct"/>
            <w:vAlign w:val="center"/>
          </w:tcPr>
          <w:p w14:paraId="71D2FEB4" w14:textId="77777777" w:rsidR="00DE3AB6" w:rsidRPr="00B85A6F" w:rsidRDefault="00DE3AB6" w:rsidP="00E10902">
            <w:pPr>
              <w:ind w:firstLineChars="0" w:firstLine="0"/>
              <w:jc w:val="left"/>
              <w:rPr>
                <w:rFonts w:eastAsia="Calibri"/>
              </w:rPr>
            </w:pPr>
            <w:proofErr w:type="spellStart"/>
            <w:r w:rsidRPr="00B85A6F">
              <w:rPr>
                <w:rFonts w:eastAsia="Calibri"/>
              </w:rPr>
              <w:t>Cuadrado</w:t>
            </w:r>
            <w:proofErr w:type="spellEnd"/>
            <w:r w:rsidRPr="00B85A6F">
              <w:rPr>
                <w:rFonts w:eastAsia="Calibri"/>
                <w:i/>
              </w:rPr>
              <w:t xml:space="preserve"> et al.</w:t>
            </w:r>
            <w:r w:rsidRPr="00B85A6F">
              <w:rPr>
                <w:rFonts w:eastAsia="Calibri"/>
                <w:noProof/>
              </w:rPr>
              <w:t xml:space="preserve"> [17]</w:t>
            </w:r>
            <w:r w:rsidRPr="00B85A6F">
              <w:rPr>
                <w:rFonts w:eastAsia="Calibri"/>
                <w:i/>
              </w:rPr>
              <w:t xml:space="preserve"> </w:t>
            </w:r>
            <w:r w:rsidRPr="00B85A6F">
              <w:rPr>
                <w:rFonts w:eastAsia="Calibri"/>
              </w:rPr>
              <w:t>(2017)</w:t>
            </w:r>
          </w:p>
        </w:tc>
        <w:tc>
          <w:tcPr>
            <w:tcW w:w="467" w:type="pct"/>
            <w:vAlign w:val="center"/>
          </w:tcPr>
          <w:p w14:paraId="468245F6" w14:textId="77777777" w:rsidR="00DE3AB6" w:rsidRPr="00B85A6F" w:rsidRDefault="00DE3AB6" w:rsidP="00E10902">
            <w:pPr>
              <w:ind w:firstLineChars="0" w:firstLine="0"/>
              <w:jc w:val="center"/>
              <w:rPr>
                <w:rFonts w:eastAsia="Calibri"/>
              </w:rPr>
            </w:pPr>
            <w:r w:rsidRPr="00B85A6F">
              <w:rPr>
                <w:rFonts w:eastAsia="Calibri"/>
              </w:rPr>
              <w:t>Cohort study</w:t>
            </w:r>
          </w:p>
        </w:tc>
        <w:tc>
          <w:tcPr>
            <w:tcW w:w="749" w:type="pct"/>
            <w:vAlign w:val="center"/>
          </w:tcPr>
          <w:p w14:paraId="0EC2D0E7" w14:textId="77777777" w:rsidR="00DE3AB6" w:rsidRPr="00B85A6F" w:rsidRDefault="00DE3AB6" w:rsidP="00E10902">
            <w:pPr>
              <w:ind w:firstLineChars="0" w:firstLine="0"/>
              <w:jc w:val="center"/>
              <w:rPr>
                <w:rFonts w:eastAsia="Calibri"/>
              </w:rPr>
            </w:pPr>
            <w:r w:rsidRPr="00B85A6F">
              <w:rPr>
                <w:rFonts w:eastAsia="Calibri"/>
              </w:rPr>
              <w:t>18 patients, 22 auras treated</w:t>
            </w:r>
          </w:p>
        </w:tc>
        <w:tc>
          <w:tcPr>
            <w:tcW w:w="774" w:type="pct"/>
            <w:vAlign w:val="center"/>
          </w:tcPr>
          <w:p w14:paraId="62D4DBEC" w14:textId="77777777" w:rsidR="00DE3AB6" w:rsidRPr="00B85A6F" w:rsidRDefault="00DE3AB6" w:rsidP="00E10902">
            <w:pPr>
              <w:ind w:firstLineChars="0" w:firstLine="0"/>
              <w:jc w:val="center"/>
              <w:rPr>
                <w:rFonts w:eastAsia="Calibri"/>
              </w:rPr>
            </w:pPr>
            <w:r w:rsidRPr="00B85A6F">
              <w:rPr>
                <w:rFonts w:eastAsia="Calibri"/>
              </w:rPr>
              <w:t>Prolonged migraine aura (&gt;2 hours)</w:t>
            </w:r>
          </w:p>
        </w:tc>
        <w:tc>
          <w:tcPr>
            <w:tcW w:w="2428" w:type="pct"/>
            <w:vAlign w:val="center"/>
          </w:tcPr>
          <w:p w14:paraId="1B05DACE" w14:textId="77777777" w:rsidR="00DE3AB6" w:rsidRPr="00B85A6F" w:rsidRDefault="00DE3AB6" w:rsidP="00E10902">
            <w:pPr>
              <w:ind w:firstLineChars="0" w:firstLine="0"/>
              <w:jc w:val="center"/>
              <w:rPr>
                <w:rFonts w:eastAsia="Calibri"/>
              </w:rPr>
            </w:pPr>
            <w:r w:rsidRPr="00B85A6F">
              <w:rPr>
                <w:rFonts w:eastAsia="Calibri"/>
              </w:rPr>
              <w:t>Results: 50% showed complete response with no aura recurrence in week following. 27% reported &gt;50% improvement.</w:t>
            </w:r>
          </w:p>
        </w:tc>
      </w:tr>
      <w:tr w:rsidR="00FD236A" w:rsidRPr="00B85A6F" w14:paraId="544E0C49" w14:textId="77777777" w:rsidTr="00FD236A">
        <w:trPr>
          <w:trHeight w:val="283"/>
          <w:jc w:val="center"/>
        </w:trPr>
        <w:tc>
          <w:tcPr>
            <w:tcW w:w="74" w:type="pct"/>
            <w:vMerge/>
            <w:vAlign w:val="center"/>
          </w:tcPr>
          <w:p w14:paraId="25E8ABC6" w14:textId="77777777" w:rsidR="00DE3AB6" w:rsidRPr="00B85A6F" w:rsidRDefault="00DE3AB6" w:rsidP="00E10902">
            <w:pPr>
              <w:ind w:firstLineChars="0" w:firstLine="0"/>
              <w:jc w:val="left"/>
              <w:rPr>
                <w:rFonts w:eastAsia="Calibri"/>
              </w:rPr>
            </w:pPr>
          </w:p>
        </w:tc>
        <w:tc>
          <w:tcPr>
            <w:tcW w:w="509" w:type="pct"/>
            <w:vAlign w:val="center"/>
          </w:tcPr>
          <w:p w14:paraId="6A128B37" w14:textId="77777777" w:rsidR="00DE3AB6" w:rsidRPr="00B85A6F" w:rsidRDefault="00DE3AB6" w:rsidP="00E10902">
            <w:pPr>
              <w:ind w:firstLineChars="0" w:firstLine="0"/>
              <w:jc w:val="left"/>
              <w:rPr>
                <w:rFonts w:eastAsia="Calibri"/>
              </w:rPr>
            </w:pPr>
            <w:proofErr w:type="spellStart"/>
            <w:r w:rsidRPr="00B85A6F">
              <w:rPr>
                <w:rFonts w:eastAsia="Calibri"/>
              </w:rPr>
              <w:t>İnan</w:t>
            </w:r>
            <w:proofErr w:type="spellEnd"/>
            <w:r w:rsidRPr="00B85A6F">
              <w:rPr>
                <w:rFonts w:eastAsia="Calibri"/>
                <w:i/>
              </w:rPr>
              <w:t xml:space="preserve"> et al.</w:t>
            </w:r>
            <w:r w:rsidRPr="00B85A6F">
              <w:rPr>
                <w:rFonts w:eastAsia="Calibri"/>
              </w:rPr>
              <w:t xml:space="preserve"> [24]</w:t>
            </w:r>
            <w:r w:rsidRPr="00B85A6F">
              <w:rPr>
                <w:rFonts w:eastAsia="Calibri"/>
                <w:i/>
              </w:rPr>
              <w:t xml:space="preserve"> </w:t>
            </w:r>
            <w:r w:rsidRPr="00B85A6F">
              <w:rPr>
                <w:rFonts w:eastAsia="Calibri"/>
              </w:rPr>
              <w:lastRenderedPageBreak/>
              <w:t>(2016)</w:t>
            </w:r>
          </w:p>
        </w:tc>
        <w:tc>
          <w:tcPr>
            <w:tcW w:w="467" w:type="pct"/>
            <w:vAlign w:val="center"/>
          </w:tcPr>
          <w:p w14:paraId="6473B756" w14:textId="77777777" w:rsidR="00DE3AB6" w:rsidRPr="00B85A6F" w:rsidRDefault="00DE3AB6" w:rsidP="00E10902">
            <w:pPr>
              <w:ind w:firstLineChars="0" w:firstLine="0"/>
              <w:jc w:val="center"/>
              <w:rPr>
                <w:rFonts w:eastAsia="Calibri"/>
              </w:rPr>
            </w:pPr>
            <w:r w:rsidRPr="00B85A6F">
              <w:rPr>
                <w:rFonts w:eastAsia="Calibri"/>
              </w:rPr>
              <w:lastRenderedPageBreak/>
              <w:t xml:space="preserve">Retrospective </w:t>
            </w:r>
            <w:r w:rsidRPr="00B85A6F">
              <w:rPr>
                <w:rFonts w:eastAsia="Calibri"/>
              </w:rPr>
              <w:lastRenderedPageBreak/>
              <w:t>study</w:t>
            </w:r>
          </w:p>
        </w:tc>
        <w:tc>
          <w:tcPr>
            <w:tcW w:w="749" w:type="pct"/>
            <w:vAlign w:val="center"/>
          </w:tcPr>
          <w:p w14:paraId="464D4FD5" w14:textId="77777777" w:rsidR="00DE3AB6" w:rsidRPr="00B85A6F" w:rsidRDefault="00DE3AB6" w:rsidP="00E10902">
            <w:pPr>
              <w:ind w:firstLineChars="0" w:firstLine="0"/>
              <w:jc w:val="center"/>
              <w:rPr>
                <w:rFonts w:eastAsia="Calibri"/>
              </w:rPr>
            </w:pPr>
            <w:r w:rsidRPr="00B85A6F">
              <w:rPr>
                <w:rFonts w:eastAsia="Calibri"/>
              </w:rPr>
              <w:lastRenderedPageBreak/>
              <w:t xml:space="preserve">78 patients (25 </w:t>
            </w:r>
            <w:r w:rsidRPr="00B85A6F">
              <w:rPr>
                <w:rFonts w:eastAsia="Calibri"/>
              </w:rPr>
              <w:lastRenderedPageBreak/>
              <w:t xml:space="preserve">medication + </w:t>
            </w:r>
            <w:proofErr w:type="spellStart"/>
            <w:r w:rsidRPr="00B85A6F">
              <w:rPr>
                <w:rFonts w:eastAsia="Calibri"/>
              </w:rPr>
              <w:t>GONB</w:t>
            </w:r>
            <w:proofErr w:type="spellEnd"/>
            <w:r w:rsidRPr="00B85A6F">
              <w:rPr>
                <w:rFonts w:eastAsia="Calibri"/>
                <w:i/>
              </w:rPr>
              <w:t xml:space="preserve"> vs. </w:t>
            </w:r>
            <w:r w:rsidRPr="00B85A6F">
              <w:rPr>
                <w:rFonts w:eastAsia="Calibri"/>
              </w:rPr>
              <w:t xml:space="preserve">53 </w:t>
            </w:r>
            <w:proofErr w:type="spellStart"/>
            <w:r w:rsidRPr="00B85A6F">
              <w:rPr>
                <w:rFonts w:eastAsia="Calibri"/>
              </w:rPr>
              <w:t>GONB</w:t>
            </w:r>
            <w:proofErr w:type="spellEnd"/>
            <w:r w:rsidRPr="00B85A6F">
              <w:rPr>
                <w:rFonts w:eastAsia="Calibri"/>
              </w:rPr>
              <w:t xml:space="preserve"> only)</w:t>
            </w:r>
          </w:p>
        </w:tc>
        <w:tc>
          <w:tcPr>
            <w:tcW w:w="774" w:type="pct"/>
            <w:vAlign w:val="center"/>
          </w:tcPr>
          <w:p w14:paraId="1EFC864F" w14:textId="77777777" w:rsidR="00DE3AB6" w:rsidRPr="00B85A6F" w:rsidRDefault="00DE3AB6" w:rsidP="00E10902">
            <w:pPr>
              <w:ind w:firstLineChars="0" w:firstLine="0"/>
              <w:jc w:val="center"/>
              <w:rPr>
                <w:rFonts w:eastAsia="Calibri"/>
              </w:rPr>
            </w:pPr>
            <w:r w:rsidRPr="00B85A6F">
              <w:rPr>
                <w:rFonts w:eastAsia="Calibri"/>
              </w:rPr>
              <w:lastRenderedPageBreak/>
              <w:t>Chronic migraine</w:t>
            </w:r>
          </w:p>
        </w:tc>
        <w:tc>
          <w:tcPr>
            <w:tcW w:w="2428" w:type="pct"/>
            <w:vAlign w:val="center"/>
          </w:tcPr>
          <w:p w14:paraId="58B935B3" w14:textId="77777777" w:rsidR="00DE3AB6" w:rsidRPr="00B85A6F" w:rsidRDefault="00DE3AB6" w:rsidP="00E10902">
            <w:pPr>
              <w:ind w:firstLineChars="0" w:firstLine="0"/>
              <w:jc w:val="center"/>
              <w:rPr>
                <w:rFonts w:eastAsia="Calibri"/>
              </w:rPr>
            </w:pPr>
            <w:r w:rsidRPr="00B85A6F">
              <w:rPr>
                <w:rFonts w:eastAsia="Calibri"/>
              </w:rPr>
              <w:t xml:space="preserve">Results: Both groups had significant decrease in headache attack frequency, headache </w:t>
            </w:r>
            <w:r w:rsidRPr="00B85A6F">
              <w:rPr>
                <w:rFonts w:eastAsia="Calibri"/>
              </w:rPr>
              <w:lastRenderedPageBreak/>
              <w:t>duration, and headache severity. No statistically significant difference between the two groups.</w:t>
            </w:r>
          </w:p>
        </w:tc>
      </w:tr>
      <w:tr w:rsidR="00FD236A" w:rsidRPr="00B85A6F" w14:paraId="58987166" w14:textId="77777777" w:rsidTr="00FD236A">
        <w:trPr>
          <w:trHeight w:val="283"/>
          <w:jc w:val="center"/>
        </w:trPr>
        <w:tc>
          <w:tcPr>
            <w:tcW w:w="74" w:type="pct"/>
            <w:vMerge/>
            <w:vAlign w:val="center"/>
          </w:tcPr>
          <w:p w14:paraId="513A3AD0" w14:textId="77777777" w:rsidR="00DE3AB6" w:rsidRPr="00B85A6F" w:rsidRDefault="00DE3AB6" w:rsidP="00E10902">
            <w:pPr>
              <w:ind w:firstLineChars="0" w:firstLine="0"/>
              <w:jc w:val="left"/>
              <w:rPr>
                <w:rFonts w:eastAsia="Calibri"/>
              </w:rPr>
            </w:pPr>
          </w:p>
        </w:tc>
        <w:tc>
          <w:tcPr>
            <w:tcW w:w="509" w:type="pct"/>
            <w:vAlign w:val="center"/>
          </w:tcPr>
          <w:p w14:paraId="41EF25CA" w14:textId="77777777" w:rsidR="00DE3AB6" w:rsidRPr="00B85A6F" w:rsidRDefault="00DE3AB6" w:rsidP="00E10902">
            <w:pPr>
              <w:ind w:firstLineChars="0" w:firstLine="0"/>
              <w:jc w:val="left"/>
              <w:rPr>
                <w:rFonts w:eastAsia="Calibri"/>
              </w:rPr>
            </w:pPr>
            <w:proofErr w:type="spellStart"/>
            <w:r w:rsidRPr="00B85A6F">
              <w:rPr>
                <w:rFonts w:eastAsia="Calibri"/>
              </w:rPr>
              <w:t>Tepe</w:t>
            </w:r>
            <w:proofErr w:type="spellEnd"/>
            <w:r w:rsidRPr="00B85A6F">
              <w:rPr>
                <w:rFonts w:eastAsia="Calibri"/>
                <w:i/>
              </w:rPr>
              <w:t xml:space="preserve"> et al.</w:t>
            </w:r>
            <w:r w:rsidRPr="00B85A6F">
              <w:rPr>
                <w:rFonts w:eastAsia="Calibri"/>
                <w:noProof/>
              </w:rPr>
              <w:t xml:space="preserve"> [27]</w:t>
            </w:r>
            <w:r w:rsidRPr="00B85A6F">
              <w:rPr>
                <w:rFonts w:eastAsia="Calibri"/>
                <w:i/>
              </w:rPr>
              <w:t xml:space="preserve"> </w:t>
            </w:r>
            <w:r w:rsidRPr="00B85A6F">
              <w:rPr>
                <w:rFonts w:eastAsia="Calibri"/>
              </w:rPr>
              <w:t>(2021)</w:t>
            </w:r>
          </w:p>
        </w:tc>
        <w:tc>
          <w:tcPr>
            <w:tcW w:w="467" w:type="pct"/>
            <w:vAlign w:val="center"/>
          </w:tcPr>
          <w:p w14:paraId="0E898343" w14:textId="77777777" w:rsidR="00DE3AB6" w:rsidRPr="00B85A6F" w:rsidRDefault="00DE3AB6" w:rsidP="00E10902">
            <w:pPr>
              <w:ind w:firstLineChars="0" w:firstLine="0"/>
              <w:jc w:val="center"/>
              <w:rPr>
                <w:rFonts w:eastAsia="Calibri"/>
              </w:rPr>
            </w:pPr>
            <w:r w:rsidRPr="00B85A6F">
              <w:rPr>
                <w:rFonts w:eastAsia="Calibri"/>
              </w:rPr>
              <w:t>Retrospective study</w:t>
            </w:r>
          </w:p>
        </w:tc>
        <w:tc>
          <w:tcPr>
            <w:tcW w:w="749" w:type="pct"/>
            <w:vAlign w:val="center"/>
          </w:tcPr>
          <w:p w14:paraId="4C7D62C0" w14:textId="77777777" w:rsidR="00DE3AB6" w:rsidRPr="00B85A6F" w:rsidRDefault="00DE3AB6" w:rsidP="00E10902">
            <w:pPr>
              <w:ind w:firstLineChars="0" w:firstLine="0"/>
              <w:jc w:val="center"/>
              <w:rPr>
                <w:rFonts w:eastAsia="Calibri"/>
              </w:rPr>
            </w:pPr>
            <w:r w:rsidRPr="00B85A6F">
              <w:rPr>
                <w:rFonts w:eastAsia="Calibri"/>
              </w:rPr>
              <w:t xml:space="preserve">82 patients (41 bilateral </w:t>
            </w:r>
            <w:proofErr w:type="spellStart"/>
            <w:r w:rsidRPr="00B85A6F">
              <w:rPr>
                <w:rFonts w:eastAsia="Calibri"/>
              </w:rPr>
              <w:t>GONB</w:t>
            </w:r>
            <w:proofErr w:type="spellEnd"/>
            <w:r w:rsidRPr="00B85A6F">
              <w:rPr>
                <w:rFonts w:eastAsia="Calibri"/>
                <w:i/>
              </w:rPr>
              <w:t xml:space="preserve"> vs. </w:t>
            </w:r>
            <w:r w:rsidRPr="00B85A6F">
              <w:rPr>
                <w:rFonts w:eastAsia="Calibri"/>
              </w:rPr>
              <w:t>41 GON + SON block)</w:t>
            </w:r>
          </w:p>
        </w:tc>
        <w:tc>
          <w:tcPr>
            <w:tcW w:w="774" w:type="pct"/>
            <w:vAlign w:val="center"/>
          </w:tcPr>
          <w:p w14:paraId="01424F8C" w14:textId="77777777" w:rsidR="00DE3AB6" w:rsidRPr="00B85A6F" w:rsidRDefault="00DE3AB6" w:rsidP="00E10902">
            <w:pPr>
              <w:ind w:firstLineChars="0" w:firstLine="0"/>
              <w:jc w:val="center"/>
              <w:rPr>
                <w:rFonts w:eastAsia="Calibri"/>
              </w:rPr>
            </w:pPr>
            <w:r w:rsidRPr="00B85A6F">
              <w:rPr>
                <w:rFonts w:eastAsia="Calibri"/>
              </w:rPr>
              <w:t>Chronic medication overuse headache</w:t>
            </w:r>
          </w:p>
        </w:tc>
        <w:tc>
          <w:tcPr>
            <w:tcW w:w="2428" w:type="pct"/>
            <w:vAlign w:val="center"/>
          </w:tcPr>
          <w:p w14:paraId="67F261A2" w14:textId="77777777" w:rsidR="00DE3AB6" w:rsidRPr="00B85A6F" w:rsidRDefault="00DE3AB6" w:rsidP="00E10902">
            <w:pPr>
              <w:ind w:firstLineChars="0" w:firstLine="0"/>
              <w:jc w:val="center"/>
              <w:rPr>
                <w:rFonts w:eastAsia="Calibri"/>
              </w:rPr>
            </w:pPr>
            <w:r w:rsidRPr="00B85A6F">
              <w:rPr>
                <w:rFonts w:eastAsia="Calibri"/>
              </w:rPr>
              <w:t xml:space="preserve">Results: Both groups led to significant reduction in headache parameters. However, the numerical rating score (NRS) score, analgesic intake, number of painful days, and pain duration significantly improved in the GON block added SON block group compared to </w:t>
            </w:r>
            <w:proofErr w:type="spellStart"/>
            <w:r w:rsidRPr="00B85A6F">
              <w:rPr>
                <w:rFonts w:eastAsia="Calibri"/>
              </w:rPr>
              <w:t>GONB</w:t>
            </w:r>
            <w:proofErr w:type="spellEnd"/>
            <w:r w:rsidRPr="00B85A6F">
              <w:rPr>
                <w:rFonts w:eastAsia="Calibri"/>
              </w:rPr>
              <w:t xml:space="preserve"> alone.</w:t>
            </w:r>
          </w:p>
        </w:tc>
      </w:tr>
      <w:tr w:rsidR="00FD236A" w:rsidRPr="00B85A6F" w14:paraId="07FBD1B5" w14:textId="77777777" w:rsidTr="00FD236A">
        <w:trPr>
          <w:trHeight w:val="283"/>
          <w:jc w:val="center"/>
        </w:trPr>
        <w:tc>
          <w:tcPr>
            <w:tcW w:w="74" w:type="pct"/>
            <w:vMerge/>
            <w:vAlign w:val="center"/>
          </w:tcPr>
          <w:p w14:paraId="6B432A6C" w14:textId="77777777" w:rsidR="00DE3AB6" w:rsidRPr="00B85A6F" w:rsidRDefault="00DE3AB6" w:rsidP="00E10902">
            <w:pPr>
              <w:ind w:firstLineChars="0" w:firstLine="0"/>
              <w:jc w:val="left"/>
              <w:rPr>
                <w:rFonts w:eastAsia="Calibri"/>
              </w:rPr>
            </w:pPr>
          </w:p>
        </w:tc>
        <w:tc>
          <w:tcPr>
            <w:tcW w:w="509" w:type="pct"/>
            <w:vAlign w:val="center"/>
          </w:tcPr>
          <w:p w14:paraId="0ABF5F4F" w14:textId="77777777" w:rsidR="00DE3AB6" w:rsidRPr="00B85A6F" w:rsidRDefault="00DE3AB6" w:rsidP="00E10902">
            <w:pPr>
              <w:ind w:firstLineChars="0" w:firstLine="0"/>
              <w:jc w:val="left"/>
              <w:rPr>
                <w:rFonts w:eastAsia="Calibri"/>
              </w:rPr>
            </w:pPr>
            <w:r w:rsidRPr="00B85A6F">
              <w:rPr>
                <w:rFonts w:eastAsia="Calibri"/>
              </w:rPr>
              <w:t>Arab</w:t>
            </w:r>
            <w:r w:rsidRPr="00B85A6F">
              <w:rPr>
                <w:rFonts w:eastAsia="Calibri"/>
                <w:i/>
              </w:rPr>
              <w:t xml:space="preserve"> et al.</w:t>
            </w:r>
            <w:r w:rsidRPr="00B85A6F">
              <w:rPr>
                <w:rFonts w:eastAsia="Calibri"/>
              </w:rPr>
              <w:t xml:space="preserve"> [28]</w:t>
            </w:r>
            <w:r w:rsidRPr="00B85A6F">
              <w:rPr>
                <w:rFonts w:eastAsia="Calibri"/>
                <w:i/>
              </w:rPr>
              <w:t xml:space="preserve"> </w:t>
            </w:r>
            <w:r w:rsidRPr="00B85A6F">
              <w:rPr>
                <w:rFonts w:eastAsia="Calibri"/>
              </w:rPr>
              <w:t>(2022)</w:t>
            </w:r>
          </w:p>
        </w:tc>
        <w:tc>
          <w:tcPr>
            <w:tcW w:w="467" w:type="pct"/>
            <w:vAlign w:val="center"/>
          </w:tcPr>
          <w:p w14:paraId="6AB806BB"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30E71425" w14:textId="77777777" w:rsidR="00DE3AB6" w:rsidRPr="00B85A6F" w:rsidRDefault="00DE3AB6" w:rsidP="00E10902">
            <w:pPr>
              <w:ind w:firstLineChars="0" w:firstLine="0"/>
              <w:jc w:val="center"/>
              <w:rPr>
                <w:rFonts w:eastAsia="Calibri"/>
              </w:rPr>
            </w:pPr>
            <w:r w:rsidRPr="00B85A6F">
              <w:rPr>
                <w:rFonts w:eastAsia="Calibri"/>
              </w:rPr>
              <w:t>54 patients (27 each group)</w:t>
            </w:r>
          </w:p>
        </w:tc>
        <w:tc>
          <w:tcPr>
            <w:tcW w:w="774" w:type="pct"/>
            <w:vAlign w:val="center"/>
          </w:tcPr>
          <w:p w14:paraId="2BFC8B9C" w14:textId="77777777" w:rsidR="00DE3AB6" w:rsidRPr="00B85A6F" w:rsidRDefault="00DE3AB6" w:rsidP="00E10902">
            <w:pPr>
              <w:ind w:firstLineChars="0" w:firstLine="0"/>
              <w:jc w:val="center"/>
              <w:rPr>
                <w:rFonts w:eastAsia="Calibri"/>
              </w:rPr>
            </w:pPr>
            <w:r w:rsidRPr="00B85A6F">
              <w:rPr>
                <w:rFonts w:eastAsia="Calibri"/>
              </w:rPr>
              <w:t>Medication overuse headache</w:t>
            </w:r>
          </w:p>
        </w:tc>
        <w:tc>
          <w:tcPr>
            <w:tcW w:w="2428" w:type="pct"/>
            <w:vAlign w:val="center"/>
          </w:tcPr>
          <w:p w14:paraId="1284B40B" w14:textId="77777777" w:rsidR="00DE3AB6" w:rsidRPr="00B85A6F" w:rsidRDefault="00DE3AB6" w:rsidP="00E10902">
            <w:pPr>
              <w:ind w:firstLineChars="0" w:firstLine="0"/>
              <w:jc w:val="center"/>
              <w:rPr>
                <w:rFonts w:eastAsia="Calibri"/>
              </w:rPr>
            </w:pPr>
            <w:r w:rsidRPr="00B85A6F">
              <w:rPr>
                <w:rFonts w:eastAsia="Calibri"/>
              </w:rPr>
              <w:t xml:space="preserve">Results: Both programs were effective in completing detoxification. Detoxification with </w:t>
            </w:r>
            <w:proofErr w:type="spellStart"/>
            <w:r w:rsidRPr="00B85A6F">
              <w:rPr>
                <w:rFonts w:eastAsia="Calibri"/>
              </w:rPr>
              <w:t>GONB</w:t>
            </w:r>
            <w:proofErr w:type="spellEnd"/>
            <w:r w:rsidRPr="00B85A6F">
              <w:rPr>
                <w:rFonts w:eastAsia="Calibri"/>
              </w:rPr>
              <w:t xml:space="preserve"> resulted in better outcomes, with improved frequency, duration, and severity of headache.</w:t>
            </w:r>
          </w:p>
        </w:tc>
      </w:tr>
      <w:tr w:rsidR="00FD236A" w:rsidRPr="00B85A6F" w14:paraId="6DF67B03" w14:textId="77777777" w:rsidTr="00FD236A">
        <w:trPr>
          <w:trHeight w:val="283"/>
          <w:jc w:val="center"/>
        </w:trPr>
        <w:tc>
          <w:tcPr>
            <w:tcW w:w="74" w:type="pct"/>
            <w:vMerge/>
            <w:vAlign w:val="center"/>
          </w:tcPr>
          <w:p w14:paraId="62A8B9B6" w14:textId="77777777" w:rsidR="00DE3AB6" w:rsidRPr="00B85A6F" w:rsidRDefault="00DE3AB6" w:rsidP="00E10902">
            <w:pPr>
              <w:ind w:firstLineChars="0" w:firstLine="0"/>
              <w:jc w:val="left"/>
              <w:rPr>
                <w:rFonts w:eastAsia="Calibri"/>
              </w:rPr>
            </w:pPr>
          </w:p>
        </w:tc>
        <w:tc>
          <w:tcPr>
            <w:tcW w:w="509" w:type="pct"/>
            <w:vAlign w:val="center"/>
          </w:tcPr>
          <w:p w14:paraId="7DE9545A" w14:textId="77777777" w:rsidR="00DE3AB6" w:rsidRPr="00B85A6F" w:rsidRDefault="00DE3AB6" w:rsidP="00E10902">
            <w:pPr>
              <w:ind w:firstLineChars="0" w:firstLine="0"/>
              <w:jc w:val="left"/>
              <w:rPr>
                <w:rFonts w:eastAsia="Calibri"/>
              </w:rPr>
            </w:pPr>
            <w:r w:rsidRPr="00B85A6F">
              <w:rPr>
                <w:rFonts w:eastAsia="Calibri"/>
              </w:rPr>
              <w:t>Bushman</w:t>
            </w:r>
            <w:r w:rsidRPr="00B85A6F">
              <w:rPr>
                <w:rFonts w:eastAsia="Calibri"/>
                <w:i/>
              </w:rPr>
              <w:t xml:space="preserve"> et al. </w:t>
            </w:r>
            <w:r w:rsidRPr="00B85A6F">
              <w:rPr>
                <w:rFonts w:eastAsia="Calibri"/>
              </w:rPr>
              <w:t>[65] (2023)</w:t>
            </w:r>
          </w:p>
        </w:tc>
        <w:tc>
          <w:tcPr>
            <w:tcW w:w="467" w:type="pct"/>
            <w:vAlign w:val="center"/>
          </w:tcPr>
          <w:p w14:paraId="7B560DB5"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2F58D343" w14:textId="77777777" w:rsidR="00DE3AB6" w:rsidRPr="00B85A6F" w:rsidRDefault="00DE3AB6" w:rsidP="00E10902">
            <w:pPr>
              <w:ind w:firstLineChars="0" w:firstLine="0"/>
              <w:jc w:val="center"/>
              <w:rPr>
                <w:rFonts w:eastAsia="Calibri"/>
              </w:rPr>
            </w:pPr>
            <w:r w:rsidRPr="00B85A6F">
              <w:rPr>
                <w:rFonts w:eastAsia="Calibri"/>
              </w:rPr>
              <w:t>62 patients (31 intervention</w:t>
            </w:r>
            <w:r w:rsidRPr="00B85A6F">
              <w:rPr>
                <w:rFonts w:eastAsia="Calibri"/>
                <w:i/>
              </w:rPr>
              <w:t xml:space="preserve"> vs. </w:t>
            </w:r>
            <w:r w:rsidRPr="00B85A6F">
              <w:rPr>
                <w:rFonts w:eastAsia="Calibri"/>
              </w:rPr>
              <w:t>31 standard care)</w:t>
            </w:r>
          </w:p>
        </w:tc>
        <w:tc>
          <w:tcPr>
            <w:tcW w:w="774" w:type="pct"/>
            <w:vAlign w:val="center"/>
          </w:tcPr>
          <w:p w14:paraId="7DAD8A93" w14:textId="77777777" w:rsidR="00DE3AB6" w:rsidRPr="00B85A6F" w:rsidRDefault="00DE3AB6" w:rsidP="00E10902">
            <w:pPr>
              <w:ind w:firstLineChars="0" w:firstLine="0"/>
              <w:jc w:val="center"/>
              <w:rPr>
                <w:rFonts w:eastAsia="Calibri"/>
              </w:rPr>
            </w:pPr>
            <w:r w:rsidRPr="00B85A6F">
              <w:rPr>
                <w:rFonts w:eastAsia="Calibri"/>
              </w:rPr>
              <w:t>Pregnant patients with headache</w:t>
            </w:r>
          </w:p>
        </w:tc>
        <w:tc>
          <w:tcPr>
            <w:tcW w:w="2428" w:type="pct"/>
            <w:vAlign w:val="center"/>
          </w:tcPr>
          <w:p w14:paraId="05AA366C" w14:textId="77777777" w:rsidR="00DE3AB6" w:rsidRPr="00B85A6F" w:rsidRDefault="00DE3AB6" w:rsidP="00E10902">
            <w:pPr>
              <w:ind w:firstLineChars="0" w:firstLine="0"/>
              <w:jc w:val="center"/>
              <w:rPr>
                <w:rFonts w:eastAsia="Calibri"/>
              </w:rPr>
            </w:pPr>
            <w:r w:rsidRPr="00B85A6F">
              <w:rPr>
                <w:rFonts w:eastAsia="Calibri"/>
              </w:rPr>
              <w:t>Results: Headache improvement to visual rating scale score of 3 or lower, was not significantly different between groups. Nerve block resulted in lower visual rating scale scores at 1 hour compared to standard care.</w:t>
            </w:r>
          </w:p>
        </w:tc>
      </w:tr>
      <w:tr w:rsidR="00DE3AB6" w:rsidRPr="00B85A6F" w14:paraId="02488A3C" w14:textId="77777777" w:rsidTr="00FD236A">
        <w:trPr>
          <w:trHeight w:val="283"/>
          <w:jc w:val="center"/>
        </w:trPr>
        <w:tc>
          <w:tcPr>
            <w:tcW w:w="5000" w:type="pct"/>
            <w:gridSpan w:val="6"/>
            <w:vAlign w:val="center"/>
          </w:tcPr>
          <w:p w14:paraId="23DA219F" w14:textId="77777777" w:rsidR="00DE3AB6" w:rsidRPr="00B85A6F" w:rsidRDefault="00DE3AB6" w:rsidP="00E10902">
            <w:pPr>
              <w:ind w:firstLineChars="0" w:firstLine="0"/>
              <w:jc w:val="left"/>
              <w:rPr>
                <w:rFonts w:eastAsia="Calibri"/>
              </w:rPr>
            </w:pPr>
            <w:r w:rsidRPr="00B85A6F">
              <w:rPr>
                <w:rFonts w:eastAsia="Calibri"/>
              </w:rPr>
              <w:t>Cluster Headache</w:t>
            </w:r>
          </w:p>
        </w:tc>
      </w:tr>
      <w:tr w:rsidR="00FD236A" w:rsidRPr="00B85A6F" w14:paraId="278CE3C9" w14:textId="77777777" w:rsidTr="00FD236A">
        <w:trPr>
          <w:trHeight w:val="283"/>
          <w:jc w:val="center"/>
        </w:trPr>
        <w:tc>
          <w:tcPr>
            <w:tcW w:w="74" w:type="pct"/>
            <w:vMerge w:val="restart"/>
            <w:vAlign w:val="center"/>
          </w:tcPr>
          <w:p w14:paraId="33EBDF7D" w14:textId="77777777" w:rsidR="00DE3AB6" w:rsidRPr="00B85A6F" w:rsidRDefault="00DE3AB6" w:rsidP="00E10902">
            <w:pPr>
              <w:ind w:firstLineChars="0" w:firstLine="0"/>
              <w:jc w:val="left"/>
              <w:rPr>
                <w:rFonts w:eastAsia="Calibri"/>
              </w:rPr>
            </w:pPr>
          </w:p>
        </w:tc>
        <w:tc>
          <w:tcPr>
            <w:tcW w:w="509" w:type="pct"/>
            <w:vAlign w:val="center"/>
          </w:tcPr>
          <w:p w14:paraId="7AE98105" w14:textId="77777777" w:rsidR="00DE3AB6" w:rsidRPr="00B85A6F" w:rsidRDefault="00DE3AB6" w:rsidP="00E10902">
            <w:pPr>
              <w:ind w:firstLineChars="0" w:firstLine="0"/>
              <w:jc w:val="left"/>
              <w:rPr>
                <w:rFonts w:eastAsia="Calibri"/>
              </w:rPr>
            </w:pPr>
            <w:r w:rsidRPr="00B85A6F">
              <w:rPr>
                <w:rFonts w:eastAsia="Calibri"/>
              </w:rPr>
              <w:t>Chowdhury</w:t>
            </w:r>
            <w:r w:rsidRPr="00B85A6F">
              <w:rPr>
                <w:rFonts w:eastAsia="Calibri"/>
                <w:i/>
              </w:rPr>
              <w:t xml:space="preserve"> et al.</w:t>
            </w:r>
            <w:r w:rsidRPr="00B85A6F">
              <w:rPr>
                <w:rFonts w:eastAsia="Calibri"/>
              </w:rPr>
              <w:t xml:space="preserve"> [38]</w:t>
            </w:r>
            <w:r w:rsidRPr="00B85A6F">
              <w:rPr>
                <w:rFonts w:eastAsia="Calibri"/>
                <w:i/>
              </w:rPr>
              <w:t xml:space="preserve"> </w:t>
            </w:r>
            <w:r w:rsidRPr="00B85A6F">
              <w:rPr>
                <w:rFonts w:eastAsia="Calibri"/>
              </w:rPr>
              <w:t>(2024)</w:t>
            </w:r>
          </w:p>
        </w:tc>
        <w:tc>
          <w:tcPr>
            <w:tcW w:w="467" w:type="pct"/>
            <w:vAlign w:val="center"/>
          </w:tcPr>
          <w:p w14:paraId="6B07A003"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1E929564" w14:textId="77777777" w:rsidR="00DE3AB6" w:rsidRPr="00B85A6F" w:rsidRDefault="00DE3AB6" w:rsidP="00E10902">
            <w:pPr>
              <w:ind w:firstLineChars="0" w:firstLine="0"/>
              <w:jc w:val="center"/>
              <w:rPr>
                <w:rFonts w:eastAsia="Calibri"/>
              </w:rPr>
            </w:pPr>
            <w:r w:rsidRPr="00B85A6F">
              <w:rPr>
                <w:rFonts w:eastAsia="Calibri"/>
              </w:rPr>
              <w:t>39 patients (19 active, 20 placebo)</w:t>
            </w:r>
          </w:p>
        </w:tc>
        <w:tc>
          <w:tcPr>
            <w:tcW w:w="774" w:type="pct"/>
            <w:vAlign w:val="center"/>
          </w:tcPr>
          <w:p w14:paraId="7879F25E" w14:textId="77777777" w:rsidR="00DE3AB6" w:rsidRPr="00B85A6F" w:rsidRDefault="00DE3AB6" w:rsidP="00E10902">
            <w:pPr>
              <w:ind w:firstLineChars="0" w:firstLine="0"/>
              <w:jc w:val="center"/>
              <w:rPr>
                <w:rFonts w:eastAsia="Calibri"/>
              </w:rPr>
            </w:pPr>
            <w:r w:rsidRPr="00B85A6F">
              <w:rPr>
                <w:rFonts w:eastAsia="Calibri"/>
              </w:rPr>
              <w:t>Episodic cluster headache</w:t>
            </w:r>
          </w:p>
        </w:tc>
        <w:tc>
          <w:tcPr>
            <w:tcW w:w="2428" w:type="pct"/>
            <w:vAlign w:val="center"/>
          </w:tcPr>
          <w:p w14:paraId="79540691" w14:textId="77777777" w:rsidR="00DE3AB6" w:rsidRPr="00B85A6F" w:rsidRDefault="00DE3AB6" w:rsidP="00E10902">
            <w:pPr>
              <w:ind w:firstLineChars="0" w:firstLine="0"/>
              <w:jc w:val="center"/>
              <w:rPr>
                <w:rFonts w:eastAsia="Calibri"/>
              </w:rPr>
            </w:pPr>
            <w:r w:rsidRPr="00B85A6F">
              <w:rPr>
                <w:rFonts w:eastAsia="Calibri"/>
              </w:rPr>
              <w:t xml:space="preserve">Results: </w:t>
            </w:r>
            <w:proofErr w:type="spellStart"/>
            <w:r w:rsidRPr="00B85A6F">
              <w:rPr>
                <w:rFonts w:eastAsia="Calibri"/>
              </w:rPr>
              <w:t>GONB</w:t>
            </w:r>
            <w:proofErr w:type="spellEnd"/>
            <w:r w:rsidRPr="00B85A6F">
              <w:rPr>
                <w:rFonts w:eastAsia="Calibri"/>
              </w:rPr>
              <w:t xml:space="preserve"> with methylprednisolone and lignocaine significantly reduced the weekly attack frequency from baseline to Week 1 through Week 4 compared to a placebo.</w:t>
            </w:r>
          </w:p>
        </w:tc>
      </w:tr>
      <w:tr w:rsidR="00FD236A" w:rsidRPr="00B85A6F" w14:paraId="18C793C0" w14:textId="77777777" w:rsidTr="00FD236A">
        <w:trPr>
          <w:trHeight w:val="283"/>
          <w:jc w:val="center"/>
        </w:trPr>
        <w:tc>
          <w:tcPr>
            <w:tcW w:w="74" w:type="pct"/>
            <w:vMerge/>
            <w:vAlign w:val="center"/>
          </w:tcPr>
          <w:p w14:paraId="630B5A47" w14:textId="77777777" w:rsidR="00DE3AB6" w:rsidRPr="00B85A6F" w:rsidRDefault="00DE3AB6" w:rsidP="00E10902">
            <w:pPr>
              <w:ind w:firstLineChars="0" w:firstLine="0"/>
              <w:jc w:val="left"/>
              <w:rPr>
                <w:rFonts w:eastAsia="Calibri"/>
              </w:rPr>
            </w:pPr>
          </w:p>
        </w:tc>
        <w:tc>
          <w:tcPr>
            <w:tcW w:w="509" w:type="pct"/>
            <w:vAlign w:val="center"/>
          </w:tcPr>
          <w:p w14:paraId="459341D7" w14:textId="77777777" w:rsidR="00DE3AB6" w:rsidRPr="00B85A6F" w:rsidRDefault="00DE3AB6" w:rsidP="00E10902">
            <w:pPr>
              <w:ind w:firstLineChars="0" w:firstLine="0"/>
              <w:jc w:val="left"/>
              <w:rPr>
                <w:rFonts w:eastAsia="Calibri"/>
              </w:rPr>
            </w:pPr>
            <w:r w:rsidRPr="00B85A6F">
              <w:rPr>
                <w:rFonts w:eastAsia="Calibri"/>
              </w:rPr>
              <w:t>Gaul</w:t>
            </w:r>
            <w:r w:rsidRPr="00B85A6F">
              <w:rPr>
                <w:rFonts w:eastAsia="Calibri"/>
                <w:i/>
              </w:rPr>
              <w:t xml:space="preserve"> et al.</w:t>
            </w:r>
            <w:r w:rsidRPr="00B85A6F">
              <w:rPr>
                <w:rFonts w:eastAsia="Calibri"/>
              </w:rPr>
              <w:t xml:space="preserve"> [41]</w:t>
            </w:r>
            <w:r w:rsidRPr="00B85A6F">
              <w:rPr>
                <w:rFonts w:eastAsia="Calibri"/>
                <w:i/>
              </w:rPr>
              <w:t xml:space="preserve"> </w:t>
            </w:r>
            <w:r w:rsidRPr="00B85A6F">
              <w:rPr>
                <w:rFonts w:eastAsia="Calibri"/>
              </w:rPr>
              <w:t>(2013)</w:t>
            </w:r>
          </w:p>
        </w:tc>
        <w:tc>
          <w:tcPr>
            <w:tcW w:w="467" w:type="pct"/>
            <w:vAlign w:val="center"/>
          </w:tcPr>
          <w:p w14:paraId="3D51AC19" w14:textId="77777777" w:rsidR="00DE3AB6" w:rsidRPr="00B85A6F" w:rsidRDefault="00DE3AB6" w:rsidP="00E10902">
            <w:pPr>
              <w:ind w:firstLineChars="0" w:firstLine="0"/>
              <w:jc w:val="center"/>
              <w:rPr>
                <w:rFonts w:eastAsia="Calibri"/>
              </w:rPr>
            </w:pPr>
            <w:r w:rsidRPr="00B85A6F">
              <w:rPr>
                <w:rFonts w:eastAsia="Calibri"/>
              </w:rPr>
              <w:t>Prospective study</w:t>
            </w:r>
          </w:p>
        </w:tc>
        <w:tc>
          <w:tcPr>
            <w:tcW w:w="749" w:type="pct"/>
            <w:vAlign w:val="center"/>
          </w:tcPr>
          <w:p w14:paraId="01441081" w14:textId="77777777" w:rsidR="00DE3AB6" w:rsidRPr="00B85A6F" w:rsidRDefault="00DE3AB6" w:rsidP="00E10902">
            <w:pPr>
              <w:ind w:firstLineChars="0" w:firstLine="0"/>
              <w:jc w:val="center"/>
              <w:rPr>
                <w:rFonts w:eastAsia="Calibri"/>
              </w:rPr>
            </w:pPr>
            <w:r w:rsidRPr="00B85A6F">
              <w:rPr>
                <w:rFonts w:eastAsia="Calibri"/>
              </w:rPr>
              <w:t>101 patients</w:t>
            </w:r>
          </w:p>
        </w:tc>
        <w:tc>
          <w:tcPr>
            <w:tcW w:w="774" w:type="pct"/>
            <w:vAlign w:val="center"/>
          </w:tcPr>
          <w:p w14:paraId="2B39DB0A" w14:textId="77777777" w:rsidR="00DE3AB6" w:rsidRPr="00B85A6F" w:rsidRDefault="00DE3AB6" w:rsidP="00E10902">
            <w:pPr>
              <w:ind w:firstLineChars="0" w:firstLine="0"/>
              <w:jc w:val="center"/>
              <w:rPr>
                <w:rFonts w:eastAsia="Calibri"/>
              </w:rPr>
            </w:pPr>
            <w:r w:rsidRPr="00B85A6F">
              <w:rPr>
                <w:rFonts w:eastAsia="Calibri"/>
              </w:rPr>
              <w:t>Chronic and episodic cluster headache</w:t>
            </w:r>
          </w:p>
        </w:tc>
        <w:tc>
          <w:tcPr>
            <w:tcW w:w="2428" w:type="pct"/>
            <w:vAlign w:val="center"/>
          </w:tcPr>
          <w:p w14:paraId="6594CE9F" w14:textId="77777777" w:rsidR="00DE3AB6" w:rsidRPr="00B85A6F" w:rsidRDefault="00DE3AB6" w:rsidP="00E10902">
            <w:pPr>
              <w:ind w:firstLineChars="0" w:firstLine="0"/>
              <w:jc w:val="center"/>
              <w:rPr>
                <w:rFonts w:eastAsia="Calibri"/>
              </w:rPr>
            </w:pPr>
            <w:r w:rsidRPr="00B85A6F">
              <w:rPr>
                <w:rFonts w:eastAsia="Calibri"/>
              </w:rPr>
              <w:t>Results used: More than 80% had complete or partial response following the block. There was a significant reduction in attack frequency and attack duration.</w:t>
            </w:r>
          </w:p>
        </w:tc>
      </w:tr>
      <w:tr w:rsidR="00FD236A" w:rsidRPr="00B85A6F" w14:paraId="1826F00C" w14:textId="77777777" w:rsidTr="00FD236A">
        <w:trPr>
          <w:trHeight w:val="283"/>
          <w:jc w:val="center"/>
        </w:trPr>
        <w:tc>
          <w:tcPr>
            <w:tcW w:w="74" w:type="pct"/>
            <w:vMerge/>
            <w:vAlign w:val="center"/>
          </w:tcPr>
          <w:p w14:paraId="3B7BF0C9" w14:textId="77777777" w:rsidR="00DE3AB6" w:rsidRPr="00B85A6F" w:rsidRDefault="00DE3AB6" w:rsidP="00E10902">
            <w:pPr>
              <w:ind w:firstLineChars="0" w:firstLine="0"/>
              <w:jc w:val="left"/>
              <w:rPr>
                <w:rFonts w:eastAsia="Calibri"/>
              </w:rPr>
            </w:pPr>
          </w:p>
        </w:tc>
        <w:tc>
          <w:tcPr>
            <w:tcW w:w="509" w:type="pct"/>
            <w:vAlign w:val="center"/>
          </w:tcPr>
          <w:p w14:paraId="1CD1262A" w14:textId="77777777" w:rsidR="00DE3AB6" w:rsidRPr="00B85A6F" w:rsidRDefault="00DE3AB6" w:rsidP="00E10902">
            <w:pPr>
              <w:ind w:firstLineChars="0" w:firstLine="0"/>
              <w:jc w:val="left"/>
              <w:rPr>
                <w:rFonts w:eastAsia="Calibri"/>
              </w:rPr>
            </w:pPr>
            <w:r w:rsidRPr="00B85A6F">
              <w:rPr>
                <w:rFonts w:eastAsia="Calibri"/>
              </w:rPr>
              <w:t>Abu Bakar</w:t>
            </w:r>
            <w:r w:rsidRPr="00B85A6F">
              <w:rPr>
                <w:rFonts w:eastAsia="Calibri"/>
                <w:i/>
              </w:rPr>
              <w:t xml:space="preserve"> et al.</w:t>
            </w:r>
            <w:r w:rsidRPr="00B85A6F">
              <w:rPr>
                <w:rFonts w:eastAsia="Calibri"/>
              </w:rPr>
              <w:t xml:space="preserve"> [33]</w:t>
            </w:r>
            <w:r w:rsidRPr="00B85A6F">
              <w:rPr>
                <w:rFonts w:eastAsia="Calibri"/>
                <w:i/>
              </w:rPr>
              <w:t xml:space="preserve"> </w:t>
            </w:r>
            <w:r w:rsidRPr="00B85A6F">
              <w:rPr>
                <w:rFonts w:eastAsia="Calibri"/>
              </w:rPr>
              <w:t>(2013)</w:t>
            </w:r>
          </w:p>
        </w:tc>
        <w:tc>
          <w:tcPr>
            <w:tcW w:w="467" w:type="pct"/>
            <w:vAlign w:val="center"/>
          </w:tcPr>
          <w:p w14:paraId="1EB1D640" w14:textId="77777777" w:rsidR="00DE3AB6" w:rsidRPr="00B85A6F" w:rsidRDefault="00DE3AB6" w:rsidP="00E10902">
            <w:pPr>
              <w:ind w:firstLineChars="0" w:firstLine="0"/>
              <w:jc w:val="center"/>
              <w:rPr>
                <w:rFonts w:eastAsia="Calibri"/>
              </w:rPr>
            </w:pPr>
            <w:r w:rsidRPr="00B85A6F">
              <w:rPr>
                <w:rFonts w:eastAsia="Calibri"/>
              </w:rPr>
              <w:t>Prospective study</w:t>
            </w:r>
          </w:p>
        </w:tc>
        <w:tc>
          <w:tcPr>
            <w:tcW w:w="749" w:type="pct"/>
            <w:vAlign w:val="center"/>
          </w:tcPr>
          <w:p w14:paraId="2775298C" w14:textId="77777777" w:rsidR="00DE3AB6" w:rsidRPr="00B85A6F" w:rsidRDefault="00DE3AB6" w:rsidP="00E10902">
            <w:pPr>
              <w:ind w:firstLineChars="0" w:firstLine="0"/>
              <w:jc w:val="center"/>
              <w:rPr>
                <w:rFonts w:eastAsia="Calibri"/>
              </w:rPr>
            </w:pPr>
            <w:r w:rsidRPr="00B85A6F">
              <w:rPr>
                <w:rFonts w:eastAsia="Calibri"/>
              </w:rPr>
              <w:t>83 patients</w:t>
            </w:r>
          </w:p>
        </w:tc>
        <w:tc>
          <w:tcPr>
            <w:tcW w:w="774" w:type="pct"/>
            <w:vAlign w:val="center"/>
          </w:tcPr>
          <w:p w14:paraId="54C7A099" w14:textId="77777777" w:rsidR="00DE3AB6" w:rsidRPr="00B85A6F" w:rsidRDefault="00DE3AB6" w:rsidP="00E10902">
            <w:pPr>
              <w:ind w:firstLineChars="0" w:firstLine="0"/>
              <w:jc w:val="center"/>
              <w:rPr>
                <w:rFonts w:eastAsia="Calibri"/>
              </w:rPr>
            </w:pPr>
            <w:r w:rsidRPr="00B85A6F">
              <w:rPr>
                <w:rFonts w:eastAsia="Calibri"/>
              </w:rPr>
              <w:t>Chronic cluster headache</w:t>
            </w:r>
          </w:p>
        </w:tc>
        <w:tc>
          <w:tcPr>
            <w:tcW w:w="2428" w:type="pct"/>
            <w:vAlign w:val="center"/>
          </w:tcPr>
          <w:p w14:paraId="0968E507" w14:textId="77777777" w:rsidR="00DE3AB6" w:rsidRPr="00B85A6F" w:rsidRDefault="00DE3AB6" w:rsidP="00E10902">
            <w:pPr>
              <w:ind w:firstLineChars="0" w:firstLine="0"/>
              <w:jc w:val="center"/>
              <w:rPr>
                <w:rFonts w:eastAsia="Calibri"/>
              </w:rPr>
            </w:pPr>
            <w:r w:rsidRPr="00B85A6F">
              <w:rPr>
                <w:rFonts w:eastAsia="Calibri"/>
              </w:rPr>
              <w:t>Results: A positive response was observed in 71% of patients, 51% were pain free, whilst 21% had a partial benefit. Benefit lasted a median of 18 days.</w:t>
            </w:r>
          </w:p>
        </w:tc>
      </w:tr>
      <w:tr w:rsidR="00FD236A" w:rsidRPr="00B85A6F" w14:paraId="35C38999" w14:textId="77777777" w:rsidTr="00FD236A">
        <w:trPr>
          <w:trHeight w:val="283"/>
          <w:jc w:val="center"/>
        </w:trPr>
        <w:tc>
          <w:tcPr>
            <w:tcW w:w="74" w:type="pct"/>
            <w:vMerge/>
            <w:vAlign w:val="center"/>
          </w:tcPr>
          <w:p w14:paraId="28D3C02C" w14:textId="77777777" w:rsidR="00DE3AB6" w:rsidRPr="00B85A6F" w:rsidRDefault="00DE3AB6" w:rsidP="00E10902">
            <w:pPr>
              <w:ind w:firstLineChars="0" w:firstLine="0"/>
              <w:jc w:val="left"/>
              <w:rPr>
                <w:rFonts w:eastAsia="Calibri"/>
              </w:rPr>
            </w:pPr>
          </w:p>
        </w:tc>
        <w:tc>
          <w:tcPr>
            <w:tcW w:w="509" w:type="pct"/>
            <w:vAlign w:val="center"/>
          </w:tcPr>
          <w:p w14:paraId="5E801A38" w14:textId="77777777" w:rsidR="00DE3AB6" w:rsidRPr="00B85A6F" w:rsidRDefault="00DE3AB6" w:rsidP="00E10902">
            <w:pPr>
              <w:ind w:firstLineChars="0" w:firstLine="0"/>
              <w:jc w:val="left"/>
              <w:rPr>
                <w:rFonts w:eastAsia="Calibri"/>
              </w:rPr>
            </w:pPr>
            <w:r w:rsidRPr="00B85A6F">
              <w:rPr>
                <w:rFonts w:eastAsia="Calibri"/>
              </w:rPr>
              <w:t>Leroux</w:t>
            </w:r>
            <w:r w:rsidRPr="00B85A6F">
              <w:rPr>
                <w:rFonts w:eastAsia="Calibri"/>
                <w:i/>
              </w:rPr>
              <w:t xml:space="preserve"> et al.</w:t>
            </w:r>
            <w:r w:rsidRPr="00B85A6F">
              <w:rPr>
                <w:rFonts w:eastAsia="Calibri"/>
              </w:rPr>
              <w:t xml:space="preserve"> [40]</w:t>
            </w:r>
            <w:r w:rsidRPr="00B85A6F">
              <w:rPr>
                <w:rFonts w:eastAsia="Calibri"/>
                <w:i/>
              </w:rPr>
              <w:t xml:space="preserve"> </w:t>
            </w:r>
            <w:r w:rsidRPr="00B85A6F">
              <w:rPr>
                <w:rFonts w:eastAsia="Calibri"/>
              </w:rPr>
              <w:t>(2011)</w:t>
            </w:r>
          </w:p>
        </w:tc>
        <w:tc>
          <w:tcPr>
            <w:tcW w:w="467" w:type="pct"/>
            <w:vAlign w:val="center"/>
          </w:tcPr>
          <w:p w14:paraId="737AC60F"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480D26FC" w14:textId="77777777" w:rsidR="00DE3AB6" w:rsidRPr="00B85A6F" w:rsidRDefault="00DE3AB6" w:rsidP="00E10902">
            <w:pPr>
              <w:ind w:firstLineChars="0" w:firstLine="0"/>
              <w:jc w:val="center"/>
              <w:rPr>
                <w:rFonts w:eastAsia="Calibri"/>
              </w:rPr>
            </w:pPr>
            <w:r w:rsidRPr="00B85A6F">
              <w:rPr>
                <w:rFonts w:eastAsia="Calibri"/>
              </w:rPr>
              <w:t xml:space="preserve">43 patients (21 </w:t>
            </w:r>
            <w:proofErr w:type="spellStart"/>
            <w:r w:rsidRPr="00B85A6F">
              <w:rPr>
                <w:rFonts w:eastAsia="Calibri"/>
              </w:rPr>
              <w:t>cortivazol</w:t>
            </w:r>
            <w:proofErr w:type="spellEnd"/>
            <w:r w:rsidRPr="00B85A6F">
              <w:rPr>
                <w:rFonts w:eastAsia="Calibri"/>
                <w:i/>
              </w:rPr>
              <w:t xml:space="preserve"> vs. </w:t>
            </w:r>
            <w:r w:rsidRPr="00B85A6F">
              <w:rPr>
                <w:rFonts w:eastAsia="Calibri"/>
              </w:rPr>
              <w:t>22 placebo)</w:t>
            </w:r>
          </w:p>
        </w:tc>
        <w:tc>
          <w:tcPr>
            <w:tcW w:w="774" w:type="pct"/>
            <w:vAlign w:val="center"/>
          </w:tcPr>
          <w:p w14:paraId="3B9D5D00" w14:textId="77777777" w:rsidR="00DE3AB6" w:rsidRPr="00B85A6F" w:rsidRDefault="00DE3AB6" w:rsidP="00E10902">
            <w:pPr>
              <w:ind w:firstLineChars="0" w:firstLine="0"/>
              <w:jc w:val="center"/>
              <w:rPr>
                <w:rFonts w:eastAsia="Calibri"/>
              </w:rPr>
            </w:pPr>
            <w:r w:rsidRPr="00B85A6F">
              <w:rPr>
                <w:rFonts w:eastAsia="Calibri"/>
              </w:rPr>
              <w:t>Episode and chronic cluster headache</w:t>
            </w:r>
          </w:p>
        </w:tc>
        <w:tc>
          <w:tcPr>
            <w:tcW w:w="2428" w:type="pct"/>
            <w:vAlign w:val="center"/>
          </w:tcPr>
          <w:p w14:paraId="1F059F78" w14:textId="77777777" w:rsidR="00DE3AB6" w:rsidRPr="00B85A6F" w:rsidRDefault="00DE3AB6" w:rsidP="00E10902">
            <w:pPr>
              <w:ind w:firstLineChars="0" w:firstLine="0"/>
              <w:jc w:val="center"/>
              <w:rPr>
                <w:rFonts w:eastAsiaTheme="minorEastAsia"/>
              </w:rPr>
            </w:pPr>
            <w:r w:rsidRPr="00B85A6F">
              <w:rPr>
                <w:rFonts w:eastAsia="Calibri"/>
              </w:rPr>
              <w:t>Results: Repeated suboccipital injection with steroid was found to be effective compared to placebo, leading to fewer daily attacks in the first 15 days following treatment.</w:t>
            </w:r>
          </w:p>
        </w:tc>
      </w:tr>
      <w:tr w:rsidR="00FD236A" w:rsidRPr="00B85A6F" w14:paraId="7DAC9AA0" w14:textId="77777777" w:rsidTr="00FD236A">
        <w:trPr>
          <w:trHeight w:val="283"/>
          <w:jc w:val="center"/>
        </w:trPr>
        <w:tc>
          <w:tcPr>
            <w:tcW w:w="74" w:type="pct"/>
            <w:vMerge/>
            <w:vAlign w:val="center"/>
          </w:tcPr>
          <w:p w14:paraId="2982859B" w14:textId="77777777" w:rsidR="00DE3AB6" w:rsidRPr="00B85A6F" w:rsidRDefault="00DE3AB6" w:rsidP="00E10902">
            <w:pPr>
              <w:ind w:firstLineChars="0" w:firstLine="0"/>
              <w:jc w:val="left"/>
              <w:rPr>
                <w:rFonts w:eastAsia="Calibri"/>
              </w:rPr>
            </w:pPr>
          </w:p>
        </w:tc>
        <w:tc>
          <w:tcPr>
            <w:tcW w:w="509" w:type="pct"/>
            <w:vAlign w:val="center"/>
          </w:tcPr>
          <w:p w14:paraId="0F4C48AE" w14:textId="77777777" w:rsidR="00DE3AB6" w:rsidRPr="00B85A6F" w:rsidRDefault="00DE3AB6" w:rsidP="00E10902">
            <w:pPr>
              <w:ind w:firstLineChars="0" w:firstLine="0"/>
              <w:jc w:val="left"/>
              <w:rPr>
                <w:rFonts w:eastAsia="Calibri"/>
              </w:rPr>
            </w:pPr>
            <w:proofErr w:type="spellStart"/>
            <w:r w:rsidRPr="00B85A6F">
              <w:rPr>
                <w:rFonts w:eastAsia="Calibri"/>
              </w:rPr>
              <w:t>Ambrosini</w:t>
            </w:r>
            <w:proofErr w:type="spellEnd"/>
            <w:r w:rsidRPr="00B85A6F">
              <w:rPr>
                <w:rFonts w:eastAsia="Calibri"/>
                <w:i/>
              </w:rPr>
              <w:t xml:space="preserve"> et al.</w:t>
            </w:r>
            <w:r w:rsidRPr="00B85A6F">
              <w:rPr>
                <w:rFonts w:eastAsia="Calibri"/>
              </w:rPr>
              <w:t xml:space="preserve"> [39]</w:t>
            </w:r>
            <w:r w:rsidRPr="00B85A6F">
              <w:rPr>
                <w:rFonts w:eastAsia="Calibri"/>
                <w:i/>
              </w:rPr>
              <w:t xml:space="preserve"> </w:t>
            </w:r>
            <w:r w:rsidRPr="00B85A6F">
              <w:rPr>
                <w:rFonts w:eastAsia="Calibri"/>
              </w:rPr>
              <w:t>(2005)</w:t>
            </w:r>
          </w:p>
        </w:tc>
        <w:tc>
          <w:tcPr>
            <w:tcW w:w="467" w:type="pct"/>
            <w:vAlign w:val="center"/>
          </w:tcPr>
          <w:p w14:paraId="7C8CE59E"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4451D742" w14:textId="77777777" w:rsidR="00DE3AB6" w:rsidRPr="00B85A6F" w:rsidRDefault="00DE3AB6" w:rsidP="00E10902">
            <w:pPr>
              <w:ind w:firstLineChars="0" w:firstLine="0"/>
              <w:jc w:val="center"/>
              <w:rPr>
                <w:rFonts w:eastAsia="Calibri"/>
              </w:rPr>
            </w:pPr>
            <w:r w:rsidRPr="00B85A6F">
              <w:rPr>
                <w:rFonts w:eastAsia="Calibri"/>
              </w:rPr>
              <w:t>23 patients (13 treatment</w:t>
            </w:r>
            <w:r w:rsidRPr="00B85A6F">
              <w:rPr>
                <w:rFonts w:eastAsia="Calibri"/>
                <w:i/>
              </w:rPr>
              <w:t xml:space="preserve"> vs. </w:t>
            </w:r>
            <w:r w:rsidRPr="00B85A6F">
              <w:rPr>
                <w:rFonts w:eastAsia="Calibri"/>
              </w:rPr>
              <w:t>10 placebo)</w:t>
            </w:r>
          </w:p>
        </w:tc>
        <w:tc>
          <w:tcPr>
            <w:tcW w:w="774" w:type="pct"/>
            <w:vAlign w:val="center"/>
          </w:tcPr>
          <w:p w14:paraId="12BBD85E" w14:textId="77777777" w:rsidR="00DE3AB6" w:rsidRPr="00B85A6F" w:rsidRDefault="00DE3AB6" w:rsidP="00E10902">
            <w:pPr>
              <w:ind w:firstLineChars="0" w:firstLine="0"/>
              <w:jc w:val="center"/>
              <w:rPr>
                <w:rFonts w:eastAsia="Calibri"/>
              </w:rPr>
            </w:pPr>
            <w:r w:rsidRPr="00B85A6F">
              <w:rPr>
                <w:rFonts w:eastAsia="Calibri"/>
              </w:rPr>
              <w:t>Episodic and chronic cluster headache</w:t>
            </w:r>
          </w:p>
        </w:tc>
        <w:tc>
          <w:tcPr>
            <w:tcW w:w="2428" w:type="pct"/>
            <w:vAlign w:val="center"/>
          </w:tcPr>
          <w:p w14:paraId="4B685C60" w14:textId="77777777" w:rsidR="00DE3AB6" w:rsidRPr="00B85A6F" w:rsidRDefault="00DE3AB6" w:rsidP="00E10902">
            <w:pPr>
              <w:ind w:firstLineChars="0" w:firstLine="0"/>
              <w:jc w:val="center"/>
              <w:rPr>
                <w:rFonts w:eastAsiaTheme="minorEastAsia"/>
              </w:rPr>
            </w:pPr>
            <w:r w:rsidRPr="00B85A6F">
              <w:rPr>
                <w:rFonts w:eastAsia="Calibri"/>
              </w:rPr>
              <w:t>Results: Steroid injection was significantly more effective than control in leading to attack-free periods (85% compared to 0%), with this effect being sustained for 4 weeks for 60% in the steroid group.</w:t>
            </w:r>
          </w:p>
        </w:tc>
      </w:tr>
      <w:tr w:rsidR="00DE3AB6" w:rsidRPr="00B85A6F" w14:paraId="72C75C43" w14:textId="77777777" w:rsidTr="00FD236A">
        <w:trPr>
          <w:trHeight w:val="283"/>
          <w:jc w:val="center"/>
        </w:trPr>
        <w:tc>
          <w:tcPr>
            <w:tcW w:w="5000" w:type="pct"/>
            <w:gridSpan w:val="6"/>
            <w:vAlign w:val="center"/>
          </w:tcPr>
          <w:p w14:paraId="61B4DE77" w14:textId="77777777" w:rsidR="00DE3AB6" w:rsidRPr="00B85A6F" w:rsidRDefault="00DE3AB6" w:rsidP="00E10902">
            <w:pPr>
              <w:ind w:firstLineChars="0" w:firstLine="0"/>
              <w:jc w:val="left"/>
              <w:rPr>
                <w:rFonts w:eastAsia="Calibri"/>
              </w:rPr>
            </w:pPr>
            <w:r w:rsidRPr="00B85A6F">
              <w:rPr>
                <w:rFonts w:eastAsia="Calibri"/>
              </w:rPr>
              <w:t>Other Primary Headache Disorders</w:t>
            </w:r>
          </w:p>
        </w:tc>
      </w:tr>
      <w:tr w:rsidR="00FD236A" w:rsidRPr="00B85A6F" w14:paraId="6AEFE086" w14:textId="77777777" w:rsidTr="00FD236A">
        <w:trPr>
          <w:trHeight w:val="283"/>
          <w:jc w:val="center"/>
        </w:trPr>
        <w:tc>
          <w:tcPr>
            <w:tcW w:w="74" w:type="pct"/>
            <w:vMerge w:val="restart"/>
            <w:vAlign w:val="center"/>
          </w:tcPr>
          <w:p w14:paraId="652B58CB" w14:textId="77777777" w:rsidR="00DE3AB6" w:rsidRPr="00B85A6F" w:rsidRDefault="00DE3AB6" w:rsidP="00E10902">
            <w:pPr>
              <w:ind w:firstLineChars="0" w:firstLine="0"/>
              <w:jc w:val="left"/>
              <w:rPr>
                <w:rFonts w:eastAsia="Calibri"/>
              </w:rPr>
            </w:pPr>
          </w:p>
        </w:tc>
        <w:tc>
          <w:tcPr>
            <w:tcW w:w="509" w:type="pct"/>
            <w:vAlign w:val="center"/>
          </w:tcPr>
          <w:p w14:paraId="4AFA57A9" w14:textId="77777777" w:rsidR="00DE3AB6" w:rsidRPr="00B85A6F" w:rsidRDefault="00DE3AB6" w:rsidP="00E10902">
            <w:pPr>
              <w:ind w:firstLineChars="0" w:firstLine="0"/>
              <w:jc w:val="left"/>
              <w:rPr>
                <w:rFonts w:eastAsia="Calibri"/>
              </w:rPr>
            </w:pPr>
            <w:proofErr w:type="spellStart"/>
            <w:r w:rsidRPr="00B85A6F">
              <w:rPr>
                <w:rFonts w:eastAsia="Calibri"/>
              </w:rPr>
              <w:t>Juskys</w:t>
            </w:r>
            <w:proofErr w:type="spellEnd"/>
            <w:r w:rsidRPr="00B85A6F">
              <w:rPr>
                <w:rFonts w:eastAsia="Calibri"/>
                <w:i/>
              </w:rPr>
              <w:t xml:space="preserve"> et al.</w:t>
            </w:r>
            <w:r w:rsidRPr="00B85A6F">
              <w:rPr>
                <w:rFonts w:eastAsia="Calibri"/>
              </w:rPr>
              <w:t xml:space="preserve"> [76]</w:t>
            </w:r>
            <w:r w:rsidRPr="00B85A6F">
              <w:rPr>
                <w:rFonts w:eastAsia="Calibri"/>
                <w:i/>
              </w:rPr>
              <w:t xml:space="preserve"> </w:t>
            </w:r>
            <w:r w:rsidRPr="00B85A6F">
              <w:rPr>
                <w:rFonts w:eastAsia="Calibri"/>
              </w:rPr>
              <w:t>(2018)</w:t>
            </w:r>
          </w:p>
        </w:tc>
        <w:tc>
          <w:tcPr>
            <w:tcW w:w="467" w:type="pct"/>
            <w:vAlign w:val="center"/>
          </w:tcPr>
          <w:p w14:paraId="0101C82A" w14:textId="77777777" w:rsidR="00DE3AB6" w:rsidRPr="00B85A6F" w:rsidRDefault="00DE3AB6" w:rsidP="00E10902">
            <w:pPr>
              <w:ind w:firstLineChars="0" w:firstLine="0"/>
              <w:jc w:val="center"/>
              <w:rPr>
                <w:rFonts w:eastAsia="Calibri"/>
              </w:rPr>
            </w:pPr>
            <w:r w:rsidRPr="00B85A6F">
              <w:rPr>
                <w:rFonts w:eastAsia="Calibri"/>
              </w:rPr>
              <w:t>Prospective study</w:t>
            </w:r>
          </w:p>
        </w:tc>
        <w:tc>
          <w:tcPr>
            <w:tcW w:w="749" w:type="pct"/>
            <w:vAlign w:val="center"/>
          </w:tcPr>
          <w:p w14:paraId="3C689799" w14:textId="77777777" w:rsidR="00DE3AB6" w:rsidRPr="00B85A6F" w:rsidRDefault="00DE3AB6" w:rsidP="00E10902">
            <w:pPr>
              <w:ind w:firstLineChars="0" w:firstLine="0"/>
              <w:jc w:val="center"/>
              <w:rPr>
                <w:rFonts w:eastAsia="Calibri"/>
              </w:rPr>
            </w:pPr>
            <w:r w:rsidRPr="00B85A6F">
              <w:rPr>
                <w:rFonts w:eastAsia="Calibri"/>
              </w:rPr>
              <w:t xml:space="preserve">44 patients (29 </w:t>
            </w:r>
            <w:proofErr w:type="spellStart"/>
            <w:r w:rsidRPr="00B85A6F">
              <w:rPr>
                <w:rFonts w:eastAsia="Calibri"/>
              </w:rPr>
              <w:t>GONB</w:t>
            </w:r>
            <w:proofErr w:type="spellEnd"/>
            <w:r w:rsidRPr="00B85A6F">
              <w:rPr>
                <w:rFonts w:eastAsia="Calibri"/>
              </w:rPr>
              <w:t xml:space="preserve">, 15 </w:t>
            </w:r>
            <w:proofErr w:type="spellStart"/>
            <w:r w:rsidRPr="00B85A6F">
              <w:rPr>
                <w:rFonts w:eastAsia="Calibri"/>
              </w:rPr>
              <w:t>GONB</w:t>
            </w:r>
            <w:proofErr w:type="spellEnd"/>
            <w:r w:rsidRPr="00B85A6F">
              <w:rPr>
                <w:rFonts w:eastAsia="Calibri"/>
              </w:rPr>
              <w:t xml:space="preserve"> + </w:t>
            </w:r>
            <w:proofErr w:type="spellStart"/>
            <w:r w:rsidRPr="00B85A6F">
              <w:rPr>
                <w:rFonts w:eastAsia="Calibri"/>
              </w:rPr>
              <w:t>LONB</w:t>
            </w:r>
            <w:proofErr w:type="spellEnd"/>
            <w:r w:rsidRPr="00B85A6F">
              <w:rPr>
                <w:rFonts w:eastAsia="Calibri"/>
              </w:rPr>
              <w:t>)</w:t>
            </w:r>
          </w:p>
        </w:tc>
        <w:tc>
          <w:tcPr>
            <w:tcW w:w="774" w:type="pct"/>
            <w:vAlign w:val="center"/>
          </w:tcPr>
          <w:p w14:paraId="138CA619" w14:textId="77777777" w:rsidR="00DE3AB6" w:rsidRPr="00B85A6F" w:rsidRDefault="00DE3AB6" w:rsidP="00E10902">
            <w:pPr>
              <w:ind w:firstLineChars="0" w:firstLine="0"/>
              <w:jc w:val="center"/>
              <w:rPr>
                <w:rFonts w:eastAsia="Calibri"/>
              </w:rPr>
            </w:pPr>
            <w:r w:rsidRPr="00B85A6F">
              <w:rPr>
                <w:rFonts w:eastAsia="Calibri"/>
              </w:rPr>
              <w:t>Occipital neuralgia</w:t>
            </w:r>
          </w:p>
        </w:tc>
        <w:tc>
          <w:tcPr>
            <w:tcW w:w="2428" w:type="pct"/>
            <w:vAlign w:val="center"/>
          </w:tcPr>
          <w:p w14:paraId="15CCC009" w14:textId="77777777" w:rsidR="00DE3AB6" w:rsidRPr="00B85A6F" w:rsidRDefault="00DE3AB6" w:rsidP="00E10902">
            <w:pPr>
              <w:ind w:firstLineChars="0" w:firstLine="0"/>
              <w:jc w:val="center"/>
              <w:rPr>
                <w:rFonts w:eastAsia="Calibri"/>
              </w:rPr>
            </w:pPr>
            <w:r w:rsidRPr="00B85A6F">
              <w:rPr>
                <w:rFonts w:eastAsia="Calibri"/>
              </w:rPr>
              <w:t xml:space="preserve">Results: 95% of patients showed satisfactory results for at least 6 months. The mean VAS scores improved 24 hours after injection and remained low at 6 months. No difference found with the local </w:t>
            </w:r>
            <w:proofErr w:type="spellStart"/>
            <w:r w:rsidRPr="00B85A6F">
              <w:rPr>
                <w:rFonts w:eastAsia="Calibri"/>
              </w:rPr>
              <w:t>anaesthetic</w:t>
            </w:r>
            <w:proofErr w:type="spellEnd"/>
            <w:r w:rsidRPr="00B85A6F">
              <w:rPr>
                <w:rFonts w:eastAsia="Calibri"/>
              </w:rPr>
              <w:t xml:space="preserve"> used, or the pain group targeted.</w:t>
            </w:r>
          </w:p>
        </w:tc>
      </w:tr>
      <w:tr w:rsidR="00FD236A" w:rsidRPr="00B85A6F" w14:paraId="0F41C397" w14:textId="77777777" w:rsidTr="00FD236A">
        <w:trPr>
          <w:trHeight w:val="283"/>
          <w:jc w:val="center"/>
        </w:trPr>
        <w:tc>
          <w:tcPr>
            <w:tcW w:w="74" w:type="pct"/>
            <w:vMerge/>
            <w:vAlign w:val="center"/>
          </w:tcPr>
          <w:p w14:paraId="0F856AEB" w14:textId="77777777" w:rsidR="00DE3AB6" w:rsidRPr="00B85A6F" w:rsidRDefault="00DE3AB6" w:rsidP="00E10902">
            <w:pPr>
              <w:ind w:firstLineChars="0" w:firstLine="0"/>
              <w:jc w:val="left"/>
              <w:rPr>
                <w:rFonts w:eastAsia="Calibri"/>
              </w:rPr>
            </w:pPr>
          </w:p>
        </w:tc>
        <w:tc>
          <w:tcPr>
            <w:tcW w:w="509" w:type="pct"/>
            <w:vAlign w:val="center"/>
          </w:tcPr>
          <w:p w14:paraId="0C638521" w14:textId="77777777" w:rsidR="00DE3AB6" w:rsidRPr="00B85A6F" w:rsidRDefault="00DE3AB6" w:rsidP="00E10902">
            <w:pPr>
              <w:ind w:firstLineChars="0" w:firstLine="0"/>
              <w:jc w:val="left"/>
              <w:rPr>
                <w:rFonts w:eastAsia="Calibri"/>
              </w:rPr>
            </w:pPr>
            <w:proofErr w:type="spellStart"/>
            <w:r w:rsidRPr="00B85A6F">
              <w:rPr>
                <w:rFonts w:eastAsia="Calibri"/>
              </w:rPr>
              <w:t>Naja</w:t>
            </w:r>
            <w:proofErr w:type="spellEnd"/>
            <w:r w:rsidRPr="00B85A6F">
              <w:rPr>
                <w:rFonts w:eastAsia="Calibri"/>
                <w:i/>
              </w:rPr>
              <w:t xml:space="preserve"> et al.</w:t>
            </w:r>
            <w:r w:rsidRPr="00B85A6F">
              <w:rPr>
                <w:rFonts w:eastAsia="Calibri"/>
              </w:rPr>
              <w:t xml:space="preserve"> [9]</w:t>
            </w:r>
            <w:r w:rsidRPr="00B85A6F">
              <w:rPr>
                <w:rFonts w:eastAsia="Calibri"/>
                <w:i/>
              </w:rPr>
              <w:t xml:space="preserve"> </w:t>
            </w:r>
            <w:r w:rsidRPr="00B85A6F">
              <w:rPr>
                <w:rFonts w:eastAsia="Calibri"/>
              </w:rPr>
              <w:lastRenderedPageBreak/>
              <w:t>(2006)</w:t>
            </w:r>
          </w:p>
        </w:tc>
        <w:tc>
          <w:tcPr>
            <w:tcW w:w="467" w:type="pct"/>
            <w:vAlign w:val="center"/>
          </w:tcPr>
          <w:p w14:paraId="60F6E89A" w14:textId="77777777" w:rsidR="00DE3AB6" w:rsidRPr="00B85A6F" w:rsidRDefault="00DE3AB6" w:rsidP="00E10902">
            <w:pPr>
              <w:ind w:firstLineChars="0" w:firstLine="0"/>
              <w:jc w:val="center"/>
              <w:rPr>
                <w:rFonts w:eastAsia="Calibri"/>
              </w:rPr>
            </w:pPr>
            <w:r w:rsidRPr="00B85A6F">
              <w:rPr>
                <w:rFonts w:eastAsia="Calibri"/>
              </w:rPr>
              <w:lastRenderedPageBreak/>
              <w:t xml:space="preserve">Prospective </w:t>
            </w:r>
            <w:r w:rsidRPr="00B85A6F">
              <w:rPr>
                <w:rFonts w:eastAsia="Calibri"/>
              </w:rPr>
              <w:lastRenderedPageBreak/>
              <w:t>study</w:t>
            </w:r>
          </w:p>
        </w:tc>
        <w:tc>
          <w:tcPr>
            <w:tcW w:w="749" w:type="pct"/>
            <w:vAlign w:val="center"/>
          </w:tcPr>
          <w:p w14:paraId="7B463CD3" w14:textId="77777777" w:rsidR="00DE3AB6" w:rsidRPr="00B85A6F" w:rsidRDefault="00DE3AB6" w:rsidP="00E10902">
            <w:pPr>
              <w:ind w:firstLineChars="0" w:firstLine="0"/>
              <w:jc w:val="center"/>
              <w:rPr>
                <w:rFonts w:eastAsia="Calibri"/>
              </w:rPr>
            </w:pPr>
            <w:r w:rsidRPr="00B85A6F">
              <w:rPr>
                <w:rFonts w:eastAsia="Calibri"/>
              </w:rPr>
              <w:lastRenderedPageBreak/>
              <w:t>47 patients</w:t>
            </w:r>
          </w:p>
        </w:tc>
        <w:tc>
          <w:tcPr>
            <w:tcW w:w="774" w:type="pct"/>
            <w:vAlign w:val="center"/>
          </w:tcPr>
          <w:p w14:paraId="50986589" w14:textId="77777777" w:rsidR="00DE3AB6" w:rsidRPr="00B85A6F" w:rsidRDefault="00DE3AB6" w:rsidP="00E10902">
            <w:pPr>
              <w:ind w:firstLineChars="0" w:firstLine="0"/>
              <w:jc w:val="center"/>
              <w:rPr>
                <w:rFonts w:eastAsia="Calibri"/>
              </w:rPr>
            </w:pPr>
            <w:r w:rsidRPr="00B85A6F">
              <w:rPr>
                <w:rFonts w:eastAsia="Calibri"/>
              </w:rPr>
              <w:t>Cervicogenic headache</w:t>
            </w:r>
          </w:p>
        </w:tc>
        <w:tc>
          <w:tcPr>
            <w:tcW w:w="2428" w:type="pct"/>
            <w:vAlign w:val="center"/>
          </w:tcPr>
          <w:p w14:paraId="017C0E6B" w14:textId="77777777" w:rsidR="00DE3AB6" w:rsidRPr="00B85A6F" w:rsidRDefault="00DE3AB6" w:rsidP="00E10902">
            <w:pPr>
              <w:ind w:firstLineChars="0" w:firstLine="0"/>
              <w:jc w:val="center"/>
              <w:rPr>
                <w:rFonts w:eastAsia="Calibri"/>
              </w:rPr>
            </w:pPr>
            <w:r w:rsidRPr="00B85A6F">
              <w:rPr>
                <w:rFonts w:eastAsia="Calibri"/>
              </w:rPr>
              <w:t xml:space="preserve">Results: 95% achieved a 6-month pain-free period and stopped medication completely, </w:t>
            </w:r>
            <w:r w:rsidRPr="00B85A6F">
              <w:rPr>
                <w:rFonts w:eastAsia="Calibri"/>
              </w:rPr>
              <w:lastRenderedPageBreak/>
              <w:t>with 87% of patients requiring more than 1 injection to achieve this.</w:t>
            </w:r>
          </w:p>
        </w:tc>
      </w:tr>
      <w:tr w:rsidR="00FD236A" w:rsidRPr="00B85A6F" w14:paraId="7AB0864E" w14:textId="77777777" w:rsidTr="00FD236A">
        <w:trPr>
          <w:trHeight w:val="283"/>
          <w:jc w:val="center"/>
        </w:trPr>
        <w:tc>
          <w:tcPr>
            <w:tcW w:w="74" w:type="pct"/>
            <w:vMerge/>
            <w:vAlign w:val="center"/>
          </w:tcPr>
          <w:p w14:paraId="68F92B7B" w14:textId="77777777" w:rsidR="00DE3AB6" w:rsidRPr="00B85A6F" w:rsidRDefault="00DE3AB6" w:rsidP="00E10902">
            <w:pPr>
              <w:ind w:firstLineChars="0" w:firstLine="0"/>
              <w:jc w:val="left"/>
              <w:rPr>
                <w:rFonts w:eastAsia="Calibri"/>
              </w:rPr>
            </w:pPr>
          </w:p>
        </w:tc>
        <w:tc>
          <w:tcPr>
            <w:tcW w:w="509" w:type="pct"/>
            <w:vAlign w:val="center"/>
          </w:tcPr>
          <w:p w14:paraId="3A05F8CB" w14:textId="77777777" w:rsidR="00DE3AB6" w:rsidRPr="00B85A6F" w:rsidRDefault="00DE3AB6" w:rsidP="00E10902">
            <w:pPr>
              <w:ind w:firstLineChars="0" w:firstLine="0"/>
              <w:jc w:val="left"/>
              <w:rPr>
                <w:rFonts w:eastAsia="Calibri"/>
              </w:rPr>
            </w:pPr>
            <w:proofErr w:type="spellStart"/>
            <w:r w:rsidRPr="00B85A6F">
              <w:rPr>
                <w:rFonts w:eastAsia="Calibri"/>
              </w:rPr>
              <w:t>Naja</w:t>
            </w:r>
            <w:proofErr w:type="spellEnd"/>
            <w:r w:rsidRPr="00B85A6F">
              <w:rPr>
                <w:rFonts w:eastAsia="Calibri"/>
                <w:i/>
              </w:rPr>
              <w:t xml:space="preserve"> et al.</w:t>
            </w:r>
            <w:r w:rsidRPr="00B85A6F">
              <w:rPr>
                <w:rFonts w:eastAsia="Calibri"/>
              </w:rPr>
              <w:t xml:space="preserve"> [46]</w:t>
            </w:r>
            <w:r w:rsidRPr="00B85A6F">
              <w:rPr>
                <w:rFonts w:eastAsia="Calibri"/>
                <w:i/>
              </w:rPr>
              <w:t xml:space="preserve"> </w:t>
            </w:r>
            <w:r w:rsidRPr="00B85A6F">
              <w:rPr>
                <w:rFonts w:eastAsia="Calibri"/>
              </w:rPr>
              <w:t>(2006)</w:t>
            </w:r>
          </w:p>
        </w:tc>
        <w:tc>
          <w:tcPr>
            <w:tcW w:w="467" w:type="pct"/>
            <w:vAlign w:val="center"/>
          </w:tcPr>
          <w:p w14:paraId="12266382"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65C42AF2" w14:textId="77777777" w:rsidR="00DE3AB6" w:rsidRPr="00B85A6F" w:rsidRDefault="00DE3AB6" w:rsidP="00E10902">
            <w:pPr>
              <w:ind w:firstLineChars="0" w:firstLine="0"/>
              <w:jc w:val="center"/>
              <w:rPr>
                <w:rFonts w:eastAsia="Calibri"/>
              </w:rPr>
            </w:pPr>
            <w:r w:rsidRPr="00B85A6F">
              <w:rPr>
                <w:rFonts w:eastAsia="Calibri"/>
              </w:rPr>
              <w:t xml:space="preserve">47 patients (23 placebo, 24 </w:t>
            </w:r>
            <w:proofErr w:type="spellStart"/>
            <w:r w:rsidRPr="00B85A6F">
              <w:rPr>
                <w:rFonts w:eastAsia="Calibri"/>
              </w:rPr>
              <w:t>anaesthetic</w:t>
            </w:r>
            <w:proofErr w:type="spellEnd"/>
            <w:r w:rsidRPr="00B85A6F">
              <w:rPr>
                <w:rFonts w:eastAsia="Calibri"/>
              </w:rPr>
              <w:t xml:space="preserve"> blockade)</w:t>
            </w:r>
          </w:p>
        </w:tc>
        <w:tc>
          <w:tcPr>
            <w:tcW w:w="774" w:type="pct"/>
            <w:vAlign w:val="center"/>
          </w:tcPr>
          <w:p w14:paraId="31B07303" w14:textId="77777777" w:rsidR="00DE3AB6" w:rsidRPr="00B85A6F" w:rsidRDefault="00DE3AB6" w:rsidP="00E10902">
            <w:pPr>
              <w:ind w:firstLineChars="0" w:firstLine="0"/>
              <w:jc w:val="center"/>
              <w:rPr>
                <w:rFonts w:eastAsia="Calibri"/>
              </w:rPr>
            </w:pPr>
            <w:r w:rsidRPr="00B85A6F">
              <w:rPr>
                <w:rFonts w:eastAsia="Calibri"/>
              </w:rPr>
              <w:t>Cervicogenic headache</w:t>
            </w:r>
          </w:p>
        </w:tc>
        <w:tc>
          <w:tcPr>
            <w:tcW w:w="2428" w:type="pct"/>
            <w:vAlign w:val="center"/>
          </w:tcPr>
          <w:p w14:paraId="5938FF8C" w14:textId="77777777" w:rsidR="00DE3AB6" w:rsidRPr="00B85A6F" w:rsidRDefault="00DE3AB6" w:rsidP="00E10902">
            <w:pPr>
              <w:ind w:firstLineChars="0" w:firstLine="0"/>
              <w:jc w:val="center"/>
              <w:rPr>
                <w:rFonts w:eastAsia="Calibri"/>
              </w:rPr>
            </w:pPr>
            <w:r w:rsidRPr="00B85A6F">
              <w:rPr>
                <w:rFonts w:eastAsia="Calibri"/>
              </w:rPr>
              <w:t xml:space="preserve">Results: Patients receiving </w:t>
            </w:r>
            <w:proofErr w:type="spellStart"/>
            <w:r w:rsidRPr="00B85A6F">
              <w:rPr>
                <w:rFonts w:eastAsia="Calibri"/>
              </w:rPr>
              <w:t>anaesthetic</w:t>
            </w:r>
            <w:proofErr w:type="spellEnd"/>
            <w:r w:rsidRPr="00B85A6F">
              <w:rPr>
                <w:rFonts w:eastAsia="Calibri"/>
              </w:rPr>
              <w:t xml:space="preserve"> blockade had decreased analgesic consumption compared to placebo over a 2-week period. VAS scores reduced by 50% of basal values in </w:t>
            </w:r>
            <w:proofErr w:type="spellStart"/>
            <w:r w:rsidRPr="00B85A6F">
              <w:rPr>
                <w:rFonts w:eastAsia="Calibri"/>
              </w:rPr>
              <w:t>anaesthetic</w:t>
            </w:r>
            <w:proofErr w:type="spellEnd"/>
            <w:r w:rsidRPr="00B85A6F">
              <w:rPr>
                <w:rFonts w:eastAsia="Calibri"/>
              </w:rPr>
              <w:t xml:space="preserve"> block. Duration of headache, and associated headache symptoms were also significantly reduced in </w:t>
            </w:r>
            <w:proofErr w:type="spellStart"/>
            <w:r w:rsidRPr="00B85A6F">
              <w:rPr>
                <w:rFonts w:eastAsia="Calibri"/>
              </w:rPr>
              <w:t>anaesthetic</w:t>
            </w:r>
            <w:proofErr w:type="spellEnd"/>
            <w:r w:rsidRPr="00B85A6F">
              <w:rPr>
                <w:rFonts w:eastAsia="Calibri"/>
              </w:rPr>
              <w:t xml:space="preserve"> group.</w:t>
            </w:r>
          </w:p>
        </w:tc>
      </w:tr>
      <w:tr w:rsidR="00FD236A" w:rsidRPr="00B85A6F" w14:paraId="5017F5BB" w14:textId="77777777" w:rsidTr="00FD236A">
        <w:trPr>
          <w:trHeight w:val="283"/>
          <w:jc w:val="center"/>
        </w:trPr>
        <w:tc>
          <w:tcPr>
            <w:tcW w:w="74" w:type="pct"/>
            <w:vMerge/>
            <w:vAlign w:val="center"/>
          </w:tcPr>
          <w:p w14:paraId="611D667B" w14:textId="77777777" w:rsidR="00DE3AB6" w:rsidRPr="00B85A6F" w:rsidRDefault="00DE3AB6" w:rsidP="00E10902">
            <w:pPr>
              <w:ind w:firstLineChars="0" w:firstLine="0"/>
              <w:jc w:val="left"/>
              <w:rPr>
                <w:rFonts w:eastAsia="Calibri"/>
              </w:rPr>
            </w:pPr>
          </w:p>
        </w:tc>
        <w:tc>
          <w:tcPr>
            <w:tcW w:w="509" w:type="pct"/>
            <w:vAlign w:val="center"/>
          </w:tcPr>
          <w:p w14:paraId="3FF1582C" w14:textId="77777777" w:rsidR="00DE3AB6" w:rsidRPr="00B85A6F" w:rsidRDefault="00DE3AB6" w:rsidP="00E10902">
            <w:pPr>
              <w:ind w:firstLineChars="0" w:firstLine="0"/>
              <w:jc w:val="left"/>
              <w:rPr>
                <w:rFonts w:eastAsia="Calibri"/>
              </w:rPr>
            </w:pPr>
            <w:proofErr w:type="spellStart"/>
            <w:r w:rsidRPr="00B85A6F">
              <w:rPr>
                <w:rFonts w:eastAsia="Calibri"/>
              </w:rPr>
              <w:t>Kissoon</w:t>
            </w:r>
            <w:proofErr w:type="spellEnd"/>
            <w:r w:rsidRPr="00B85A6F">
              <w:rPr>
                <w:rFonts w:eastAsia="Calibri"/>
                <w:i/>
              </w:rPr>
              <w:t xml:space="preserve"> et al.</w:t>
            </w:r>
            <w:r w:rsidRPr="00B85A6F">
              <w:rPr>
                <w:rFonts w:eastAsia="Calibri"/>
              </w:rPr>
              <w:t xml:space="preserve"> [47]</w:t>
            </w:r>
            <w:r w:rsidRPr="00B85A6F">
              <w:rPr>
                <w:rFonts w:eastAsia="Calibri"/>
                <w:i/>
              </w:rPr>
              <w:t xml:space="preserve"> </w:t>
            </w:r>
            <w:r w:rsidRPr="00B85A6F">
              <w:rPr>
                <w:rFonts w:eastAsia="Calibri"/>
              </w:rPr>
              <w:t>(2022)</w:t>
            </w:r>
          </w:p>
        </w:tc>
        <w:tc>
          <w:tcPr>
            <w:tcW w:w="467" w:type="pct"/>
            <w:vAlign w:val="center"/>
          </w:tcPr>
          <w:p w14:paraId="28D06182"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5D3983AE" w14:textId="77777777" w:rsidR="00DE3AB6" w:rsidRPr="00B85A6F" w:rsidRDefault="00DE3AB6" w:rsidP="00E10902">
            <w:pPr>
              <w:ind w:firstLineChars="0" w:firstLine="0"/>
              <w:jc w:val="center"/>
              <w:rPr>
                <w:rFonts w:eastAsia="Calibri"/>
              </w:rPr>
            </w:pPr>
            <w:r w:rsidRPr="00B85A6F">
              <w:rPr>
                <w:rFonts w:eastAsia="Calibri"/>
              </w:rPr>
              <w:t>32 patients (16 in each group)</w:t>
            </w:r>
          </w:p>
        </w:tc>
        <w:tc>
          <w:tcPr>
            <w:tcW w:w="774" w:type="pct"/>
            <w:vAlign w:val="center"/>
          </w:tcPr>
          <w:p w14:paraId="027D80AF" w14:textId="77777777" w:rsidR="00DE3AB6" w:rsidRPr="00B85A6F" w:rsidRDefault="00DE3AB6" w:rsidP="00E10902">
            <w:pPr>
              <w:ind w:firstLineChars="0" w:firstLine="0"/>
              <w:jc w:val="center"/>
              <w:rPr>
                <w:rFonts w:eastAsia="Calibri"/>
              </w:rPr>
            </w:pPr>
            <w:r w:rsidRPr="00B85A6F">
              <w:rPr>
                <w:rFonts w:eastAsia="Calibri"/>
              </w:rPr>
              <w:t>Occipital neuralgia/cervicogenic headache</w:t>
            </w:r>
          </w:p>
        </w:tc>
        <w:tc>
          <w:tcPr>
            <w:tcW w:w="2428" w:type="pct"/>
            <w:vAlign w:val="center"/>
          </w:tcPr>
          <w:p w14:paraId="23BE5E37" w14:textId="77777777" w:rsidR="00DE3AB6" w:rsidRPr="00B85A6F" w:rsidRDefault="00DE3AB6" w:rsidP="00E10902">
            <w:pPr>
              <w:ind w:firstLineChars="0" w:firstLine="0"/>
              <w:jc w:val="center"/>
              <w:rPr>
                <w:rFonts w:eastAsia="Calibri"/>
              </w:rPr>
            </w:pPr>
            <w:r w:rsidRPr="00B85A6F">
              <w:rPr>
                <w:rFonts w:eastAsia="Calibri"/>
              </w:rPr>
              <w:t>Results: Both groups had significant decrease in HIT-6.</w:t>
            </w:r>
          </w:p>
          <w:p w14:paraId="59313701" w14:textId="77777777" w:rsidR="00DE3AB6" w:rsidRPr="00B85A6F" w:rsidRDefault="00DE3AB6" w:rsidP="00E10902">
            <w:pPr>
              <w:ind w:firstLineChars="0" w:firstLine="0"/>
              <w:jc w:val="center"/>
              <w:rPr>
                <w:rFonts w:eastAsia="Calibri"/>
              </w:rPr>
            </w:pPr>
            <w:r w:rsidRPr="00B85A6F">
              <w:rPr>
                <w:rFonts w:eastAsia="Calibri"/>
              </w:rPr>
              <w:t xml:space="preserve">The ultrasound-guided </w:t>
            </w:r>
            <w:proofErr w:type="spellStart"/>
            <w:r w:rsidRPr="00B85A6F">
              <w:rPr>
                <w:rFonts w:eastAsia="Calibri"/>
              </w:rPr>
              <w:t>GONB</w:t>
            </w:r>
            <w:proofErr w:type="spellEnd"/>
            <w:r w:rsidRPr="00B85A6F">
              <w:rPr>
                <w:rFonts w:eastAsia="Calibri"/>
              </w:rPr>
              <w:t xml:space="preserve"> had significant decrease in numeric rating scale (NRS) scores from baseline compared with the landmark-based group at 30 minutes and 4-weeks.</w:t>
            </w:r>
          </w:p>
        </w:tc>
      </w:tr>
      <w:tr w:rsidR="00FD236A" w:rsidRPr="00B85A6F" w14:paraId="3E4DD020" w14:textId="77777777" w:rsidTr="00FD236A">
        <w:trPr>
          <w:trHeight w:val="283"/>
          <w:jc w:val="center"/>
        </w:trPr>
        <w:tc>
          <w:tcPr>
            <w:tcW w:w="74" w:type="pct"/>
            <w:vMerge/>
            <w:vAlign w:val="center"/>
          </w:tcPr>
          <w:p w14:paraId="423AF501" w14:textId="77777777" w:rsidR="00DE3AB6" w:rsidRPr="00B85A6F" w:rsidRDefault="00DE3AB6" w:rsidP="00E10902">
            <w:pPr>
              <w:ind w:firstLineChars="0" w:firstLine="0"/>
              <w:jc w:val="left"/>
              <w:rPr>
                <w:rFonts w:eastAsia="Calibri"/>
              </w:rPr>
            </w:pPr>
          </w:p>
        </w:tc>
        <w:tc>
          <w:tcPr>
            <w:tcW w:w="509" w:type="pct"/>
            <w:vAlign w:val="center"/>
          </w:tcPr>
          <w:p w14:paraId="6AD5FAAE" w14:textId="77777777" w:rsidR="00DE3AB6" w:rsidRPr="00B85A6F" w:rsidRDefault="00DE3AB6" w:rsidP="00E10902">
            <w:pPr>
              <w:ind w:firstLineChars="0" w:firstLine="0"/>
              <w:jc w:val="left"/>
              <w:rPr>
                <w:rFonts w:eastAsia="Calibri"/>
              </w:rPr>
            </w:pPr>
            <w:proofErr w:type="spellStart"/>
            <w:r w:rsidRPr="00B85A6F">
              <w:rPr>
                <w:rFonts w:eastAsia="Calibri"/>
              </w:rPr>
              <w:t>Inan</w:t>
            </w:r>
            <w:proofErr w:type="spellEnd"/>
            <w:r w:rsidRPr="00B85A6F">
              <w:rPr>
                <w:rFonts w:eastAsia="Calibri"/>
                <w:i/>
              </w:rPr>
              <w:t xml:space="preserve"> et al. </w:t>
            </w:r>
            <w:r w:rsidRPr="00B85A6F">
              <w:rPr>
                <w:rFonts w:eastAsia="Calibri"/>
              </w:rPr>
              <w:t>[48] (2001)</w:t>
            </w:r>
          </w:p>
        </w:tc>
        <w:tc>
          <w:tcPr>
            <w:tcW w:w="467" w:type="pct"/>
            <w:vAlign w:val="center"/>
          </w:tcPr>
          <w:p w14:paraId="2DFEE4D1"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269CE64B" w14:textId="77777777" w:rsidR="00DE3AB6" w:rsidRPr="00B85A6F" w:rsidRDefault="00DE3AB6" w:rsidP="00E10902">
            <w:pPr>
              <w:ind w:firstLineChars="0" w:firstLine="0"/>
              <w:jc w:val="center"/>
              <w:rPr>
                <w:rFonts w:eastAsia="Calibri"/>
              </w:rPr>
            </w:pPr>
            <w:r w:rsidRPr="00B85A6F">
              <w:rPr>
                <w:rFonts w:eastAsia="Calibri"/>
              </w:rPr>
              <w:t xml:space="preserve">28 patients (14 GON, 14 </w:t>
            </w:r>
            <w:proofErr w:type="spellStart"/>
            <w:r w:rsidRPr="00B85A6F">
              <w:rPr>
                <w:rFonts w:eastAsia="Calibri"/>
              </w:rPr>
              <w:t>C2</w:t>
            </w:r>
            <w:proofErr w:type="spellEnd"/>
            <w:r w:rsidRPr="00B85A6F">
              <w:rPr>
                <w:rFonts w:eastAsia="Calibri"/>
              </w:rPr>
              <w:t>/</w:t>
            </w:r>
            <w:proofErr w:type="spellStart"/>
            <w:r w:rsidRPr="00B85A6F">
              <w:rPr>
                <w:rFonts w:eastAsia="Calibri"/>
              </w:rPr>
              <w:t>C3</w:t>
            </w:r>
            <w:proofErr w:type="spellEnd"/>
            <w:r w:rsidRPr="00B85A6F">
              <w:rPr>
                <w:rFonts w:eastAsia="Calibri"/>
              </w:rPr>
              <w:t>)</w:t>
            </w:r>
          </w:p>
        </w:tc>
        <w:tc>
          <w:tcPr>
            <w:tcW w:w="774" w:type="pct"/>
            <w:vAlign w:val="center"/>
          </w:tcPr>
          <w:p w14:paraId="6C3B7FD8" w14:textId="77777777" w:rsidR="00DE3AB6" w:rsidRPr="00B85A6F" w:rsidRDefault="00DE3AB6" w:rsidP="00E10902">
            <w:pPr>
              <w:ind w:firstLineChars="0" w:firstLine="0"/>
              <w:jc w:val="center"/>
              <w:rPr>
                <w:rFonts w:eastAsia="Calibri"/>
              </w:rPr>
            </w:pPr>
            <w:r w:rsidRPr="00B85A6F">
              <w:rPr>
                <w:rFonts w:eastAsia="Calibri"/>
              </w:rPr>
              <w:t>Cervicogenic headache</w:t>
            </w:r>
          </w:p>
        </w:tc>
        <w:tc>
          <w:tcPr>
            <w:tcW w:w="2428" w:type="pct"/>
            <w:vAlign w:val="center"/>
          </w:tcPr>
          <w:p w14:paraId="41A46EF0" w14:textId="77777777" w:rsidR="00DE3AB6" w:rsidRPr="00B85A6F" w:rsidRDefault="00DE3AB6" w:rsidP="00E10902">
            <w:pPr>
              <w:ind w:firstLineChars="0" w:firstLine="0"/>
              <w:jc w:val="center"/>
              <w:rPr>
                <w:rFonts w:eastAsia="Calibri"/>
              </w:rPr>
            </w:pPr>
            <w:r w:rsidRPr="00B85A6F">
              <w:rPr>
                <w:rFonts w:eastAsia="Calibri"/>
              </w:rPr>
              <w:t>Results: In both groups a considerable decrease in the frequency and degree of pain was seen in the first week after the diagnostic block, in the first week after the first therapeutic block, and in the first and second months following the second therapeutic block.</w:t>
            </w:r>
          </w:p>
          <w:p w14:paraId="5C40D590" w14:textId="77777777" w:rsidR="00DE3AB6" w:rsidRPr="00B85A6F" w:rsidRDefault="00DE3AB6" w:rsidP="00E10902">
            <w:pPr>
              <w:ind w:firstLineChars="0" w:firstLine="0"/>
              <w:jc w:val="center"/>
              <w:rPr>
                <w:rFonts w:eastAsia="Calibri"/>
              </w:rPr>
            </w:pPr>
            <w:r w:rsidRPr="00B85A6F">
              <w:rPr>
                <w:rFonts w:eastAsia="Calibri"/>
              </w:rPr>
              <w:t xml:space="preserve">Reduced pain frequency in the first week following the first therapeutic block seen in </w:t>
            </w:r>
            <w:proofErr w:type="spellStart"/>
            <w:r w:rsidRPr="00B85A6F">
              <w:rPr>
                <w:rFonts w:eastAsia="Calibri"/>
              </w:rPr>
              <w:t>C2</w:t>
            </w:r>
            <w:proofErr w:type="spellEnd"/>
            <w:r w:rsidRPr="00B85A6F">
              <w:rPr>
                <w:rFonts w:eastAsia="Calibri"/>
              </w:rPr>
              <w:t>/</w:t>
            </w:r>
            <w:proofErr w:type="spellStart"/>
            <w:r w:rsidRPr="00B85A6F">
              <w:rPr>
                <w:rFonts w:eastAsia="Calibri"/>
              </w:rPr>
              <w:t>C3</w:t>
            </w:r>
            <w:proofErr w:type="spellEnd"/>
            <w:r w:rsidRPr="00B85A6F">
              <w:rPr>
                <w:rFonts w:eastAsia="Calibri"/>
              </w:rPr>
              <w:t xml:space="preserve"> group compared to GON group. Otherwise, no significant difference between the two groups.</w:t>
            </w:r>
          </w:p>
        </w:tc>
      </w:tr>
      <w:tr w:rsidR="00FD236A" w:rsidRPr="00B85A6F" w14:paraId="1B8AFC9C" w14:textId="77777777" w:rsidTr="00FD236A">
        <w:trPr>
          <w:trHeight w:val="283"/>
          <w:jc w:val="center"/>
        </w:trPr>
        <w:tc>
          <w:tcPr>
            <w:tcW w:w="74" w:type="pct"/>
            <w:vMerge/>
            <w:vAlign w:val="center"/>
          </w:tcPr>
          <w:p w14:paraId="4A363B29" w14:textId="77777777" w:rsidR="00DE3AB6" w:rsidRPr="00B85A6F" w:rsidRDefault="00DE3AB6" w:rsidP="00E10902">
            <w:pPr>
              <w:ind w:firstLineChars="0" w:firstLine="0"/>
              <w:jc w:val="left"/>
              <w:rPr>
                <w:rFonts w:eastAsia="Calibri"/>
              </w:rPr>
            </w:pPr>
          </w:p>
        </w:tc>
        <w:tc>
          <w:tcPr>
            <w:tcW w:w="509" w:type="pct"/>
            <w:vAlign w:val="center"/>
          </w:tcPr>
          <w:p w14:paraId="1D885E13" w14:textId="77777777" w:rsidR="00DE3AB6" w:rsidRPr="00B85A6F" w:rsidRDefault="00DE3AB6" w:rsidP="00E10902">
            <w:pPr>
              <w:ind w:firstLineChars="0" w:firstLine="0"/>
              <w:jc w:val="left"/>
              <w:rPr>
                <w:rFonts w:eastAsia="Calibri"/>
              </w:rPr>
            </w:pPr>
            <w:proofErr w:type="spellStart"/>
            <w:r w:rsidRPr="00B85A6F">
              <w:rPr>
                <w:rFonts w:eastAsia="Calibri"/>
              </w:rPr>
              <w:t>Lauretti</w:t>
            </w:r>
            <w:proofErr w:type="spellEnd"/>
            <w:r w:rsidRPr="00B85A6F">
              <w:rPr>
                <w:rFonts w:eastAsia="Calibri"/>
                <w:i/>
              </w:rPr>
              <w:t xml:space="preserve"> et al.</w:t>
            </w:r>
            <w:r w:rsidRPr="00B85A6F">
              <w:rPr>
                <w:rFonts w:eastAsia="Calibri"/>
              </w:rPr>
              <w:t xml:space="preserve"> [49]</w:t>
            </w:r>
            <w:r w:rsidRPr="00B85A6F">
              <w:rPr>
                <w:rFonts w:eastAsia="Calibri"/>
                <w:i/>
              </w:rPr>
              <w:t xml:space="preserve"> </w:t>
            </w:r>
            <w:r w:rsidRPr="00B85A6F">
              <w:rPr>
                <w:rFonts w:eastAsia="Calibri"/>
              </w:rPr>
              <w:t>(2015)</w:t>
            </w:r>
          </w:p>
        </w:tc>
        <w:tc>
          <w:tcPr>
            <w:tcW w:w="467" w:type="pct"/>
            <w:vAlign w:val="center"/>
          </w:tcPr>
          <w:p w14:paraId="138DD200"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42BE0E56" w14:textId="77777777" w:rsidR="00DE3AB6" w:rsidRPr="00B85A6F" w:rsidRDefault="00DE3AB6" w:rsidP="00E10902">
            <w:pPr>
              <w:ind w:firstLineChars="0" w:firstLine="0"/>
              <w:jc w:val="center"/>
              <w:rPr>
                <w:rFonts w:eastAsia="Calibri"/>
              </w:rPr>
            </w:pPr>
            <w:r w:rsidRPr="00B85A6F">
              <w:rPr>
                <w:rFonts w:eastAsia="Calibri"/>
              </w:rPr>
              <w:t>30 patients (10 in each group)</w:t>
            </w:r>
          </w:p>
        </w:tc>
        <w:tc>
          <w:tcPr>
            <w:tcW w:w="774" w:type="pct"/>
            <w:vAlign w:val="center"/>
          </w:tcPr>
          <w:p w14:paraId="1038C5E6" w14:textId="77777777" w:rsidR="00DE3AB6" w:rsidRPr="00B85A6F" w:rsidRDefault="00DE3AB6" w:rsidP="00E10902">
            <w:pPr>
              <w:ind w:firstLineChars="0" w:firstLine="0"/>
              <w:jc w:val="center"/>
              <w:rPr>
                <w:rFonts w:eastAsia="Calibri"/>
              </w:rPr>
            </w:pPr>
            <w:r w:rsidRPr="00B85A6F">
              <w:rPr>
                <w:rFonts w:eastAsia="Calibri"/>
              </w:rPr>
              <w:t>Cervicogenic headache</w:t>
            </w:r>
          </w:p>
        </w:tc>
        <w:tc>
          <w:tcPr>
            <w:tcW w:w="2428" w:type="pct"/>
            <w:vAlign w:val="center"/>
          </w:tcPr>
          <w:p w14:paraId="6D0CB50F" w14:textId="77777777" w:rsidR="00DE3AB6" w:rsidRPr="00B85A6F" w:rsidRDefault="00DE3AB6" w:rsidP="00E10902">
            <w:pPr>
              <w:ind w:firstLineChars="0" w:firstLine="0"/>
              <w:jc w:val="center"/>
              <w:rPr>
                <w:rFonts w:eastAsia="Calibri"/>
              </w:rPr>
            </w:pPr>
            <w:r w:rsidRPr="00B85A6F">
              <w:rPr>
                <w:rFonts w:eastAsia="Calibri"/>
              </w:rPr>
              <w:t>Results: The sub-compartmental technique resulted in at least 24 weeks of analgesia, compared to 2 weeks for the classical technique. There was no significant difference in outcomes with the different volumes used with the sub-compartmental technique.</w:t>
            </w:r>
          </w:p>
        </w:tc>
      </w:tr>
      <w:tr w:rsidR="00DE3AB6" w:rsidRPr="00B85A6F" w14:paraId="1234E4C6" w14:textId="77777777" w:rsidTr="00FD236A">
        <w:trPr>
          <w:trHeight w:val="283"/>
          <w:jc w:val="center"/>
        </w:trPr>
        <w:tc>
          <w:tcPr>
            <w:tcW w:w="5000" w:type="pct"/>
            <w:gridSpan w:val="6"/>
            <w:vAlign w:val="center"/>
          </w:tcPr>
          <w:p w14:paraId="3E099F66" w14:textId="77777777" w:rsidR="00DE3AB6" w:rsidRPr="00B85A6F" w:rsidRDefault="00DE3AB6" w:rsidP="00E10902">
            <w:pPr>
              <w:ind w:firstLineChars="0" w:firstLine="0"/>
              <w:jc w:val="left"/>
              <w:rPr>
                <w:rFonts w:eastAsia="Calibri"/>
              </w:rPr>
            </w:pPr>
            <w:r w:rsidRPr="00B85A6F">
              <w:rPr>
                <w:rFonts w:eastAsia="Calibri"/>
              </w:rPr>
              <w:t>Secondary Headache Disorders</w:t>
            </w:r>
          </w:p>
        </w:tc>
      </w:tr>
      <w:tr w:rsidR="00FD236A" w:rsidRPr="00B85A6F" w14:paraId="64CD9258" w14:textId="77777777" w:rsidTr="00FD236A">
        <w:trPr>
          <w:trHeight w:val="283"/>
          <w:jc w:val="center"/>
        </w:trPr>
        <w:tc>
          <w:tcPr>
            <w:tcW w:w="74" w:type="pct"/>
            <w:vMerge w:val="restart"/>
            <w:vAlign w:val="center"/>
          </w:tcPr>
          <w:p w14:paraId="123935CE" w14:textId="77777777" w:rsidR="00DE3AB6" w:rsidRPr="00B85A6F" w:rsidRDefault="00DE3AB6" w:rsidP="00E10902">
            <w:pPr>
              <w:ind w:firstLineChars="0" w:firstLine="0"/>
              <w:jc w:val="left"/>
              <w:rPr>
                <w:rFonts w:eastAsia="Calibri"/>
              </w:rPr>
            </w:pPr>
          </w:p>
        </w:tc>
        <w:tc>
          <w:tcPr>
            <w:tcW w:w="509" w:type="pct"/>
            <w:vAlign w:val="center"/>
          </w:tcPr>
          <w:p w14:paraId="37D1EA51" w14:textId="77777777" w:rsidR="00DE3AB6" w:rsidRPr="00B85A6F" w:rsidRDefault="00DE3AB6" w:rsidP="00E10902">
            <w:pPr>
              <w:ind w:firstLineChars="0" w:firstLine="0"/>
              <w:jc w:val="left"/>
              <w:rPr>
                <w:rFonts w:eastAsia="Calibri"/>
              </w:rPr>
            </w:pPr>
            <w:proofErr w:type="spellStart"/>
            <w:r w:rsidRPr="00B85A6F">
              <w:rPr>
                <w:rFonts w:eastAsia="Calibri"/>
              </w:rPr>
              <w:t>Elsayed</w:t>
            </w:r>
            <w:proofErr w:type="spellEnd"/>
            <w:r w:rsidRPr="00B85A6F">
              <w:rPr>
                <w:rFonts w:eastAsia="Calibri"/>
                <w:i/>
              </w:rPr>
              <w:t xml:space="preserve"> et al.</w:t>
            </w:r>
            <w:r w:rsidRPr="00B85A6F">
              <w:rPr>
                <w:rFonts w:eastAsia="Calibri"/>
              </w:rPr>
              <w:t xml:space="preserve"> [50]</w:t>
            </w:r>
            <w:r w:rsidRPr="00B85A6F">
              <w:rPr>
                <w:rFonts w:eastAsia="Calibri"/>
                <w:i/>
              </w:rPr>
              <w:t xml:space="preserve"> </w:t>
            </w:r>
            <w:r w:rsidRPr="00B85A6F">
              <w:rPr>
                <w:rFonts w:eastAsia="Calibri"/>
              </w:rPr>
              <w:t>(2023)</w:t>
            </w:r>
          </w:p>
        </w:tc>
        <w:tc>
          <w:tcPr>
            <w:tcW w:w="467" w:type="pct"/>
            <w:vAlign w:val="center"/>
          </w:tcPr>
          <w:p w14:paraId="0B16EE09"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09B68320" w14:textId="77777777" w:rsidR="00DE3AB6" w:rsidRPr="00B85A6F" w:rsidRDefault="00DE3AB6" w:rsidP="00E10902">
            <w:pPr>
              <w:ind w:firstLineChars="0" w:firstLine="0"/>
              <w:jc w:val="center"/>
              <w:rPr>
                <w:rFonts w:eastAsia="Calibri"/>
              </w:rPr>
            </w:pPr>
            <w:r w:rsidRPr="00B85A6F">
              <w:rPr>
                <w:rFonts w:eastAsia="Calibri"/>
              </w:rPr>
              <w:t>50 patients (25 each group)</w:t>
            </w:r>
          </w:p>
        </w:tc>
        <w:tc>
          <w:tcPr>
            <w:tcW w:w="774" w:type="pct"/>
            <w:vAlign w:val="center"/>
          </w:tcPr>
          <w:p w14:paraId="39D10A6A" w14:textId="77777777" w:rsidR="00DE3AB6" w:rsidRPr="00B85A6F" w:rsidRDefault="00DE3AB6" w:rsidP="00E10902">
            <w:pPr>
              <w:ind w:firstLineChars="0" w:firstLine="0"/>
              <w:jc w:val="center"/>
              <w:rPr>
                <w:rFonts w:eastAsia="Calibri"/>
              </w:rPr>
            </w:pPr>
            <w:proofErr w:type="spellStart"/>
            <w:r w:rsidRPr="00B85A6F">
              <w:rPr>
                <w:rFonts w:eastAsia="Calibri"/>
              </w:rPr>
              <w:t>PDPH</w:t>
            </w:r>
            <w:proofErr w:type="spellEnd"/>
          </w:p>
        </w:tc>
        <w:tc>
          <w:tcPr>
            <w:tcW w:w="2428" w:type="pct"/>
            <w:vAlign w:val="center"/>
          </w:tcPr>
          <w:p w14:paraId="2389494B" w14:textId="77777777" w:rsidR="00DE3AB6" w:rsidRPr="00B85A6F" w:rsidRDefault="00DE3AB6" w:rsidP="00E10902">
            <w:pPr>
              <w:ind w:firstLineChars="0" w:firstLine="0"/>
              <w:jc w:val="center"/>
              <w:rPr>
                <w:rFonts w:eastAsia="Calibri"/>
              </w:rPr>
            </w:pPr>
            <w:r w:rsidRPr="00B85A6F">
              <w:rPr>
                <w:rFonts w:eastAsia="Calibri"/>
              </w:rPr>
              <w:t>Results: Both groups had significantly lower sitting and lying Numeric Rating scale (NRS-11) scores up to 48 hours following intervention. Proximal block led to significantly lower sitting NRS-11 compared to distal blocks. Proximal block also led to significantly less analgesic consumption.</w:t>
            </w:r>
          </w:p>
        </w:tc>
      </w:tr>
      <w:tr w:rsidR="00FD236A" w:rsidRPr="00B85A6F" w14:paraId="73495F18" w14:textId="77777777" w:rsidTr="00FD236A">
        <w:trPr>
          <w:trHeight w:val="283"/>
          <w:jc w:val="center"/>
        </w:trPr>
        <w:tc>
          <w:tcPr>
            <w:tcW w:w="74" w:type="pct"/>
            <w:vMerge/>
            <w:vAlign w:val="center"/>
          </w:tcPr>
          <w:p w14:paraId="3D741A7A" w14:textId="77777777" w:rsidR="00DE3AB6" w:rsidRPr="00B85A6F" w:rsidRDefault="00DE3AB6" w:rsidP="00E10902">
            <w:pPr>
              <w:ind w:firstLineChars="0" w:firstLine="0"/>
              <w:jc w:val="left"/>
              <w:rPr>
                <w:rFonts w:eastAsia="Calibri"/>
              </w:rPr>
            </w:pPr>
          </w:p>
        </w:tc>
        <w:tc>
          <w:tcPr>
            <w:tcW w:w="509" w:type="pct"/>
            <w:vAlign w:val="center"/>
          </w:tcPr>
          <w:p w14:paraId="2A28925D" w14:textId="77777777" w:rsidR="00DE3AB6" w:rsidRPr="00B85A6F" w:rsidRDefault="00DE3AB6" w:rsidP="00E10902">
            <w:pPr>
              <w:ind w:firstLineChars="0" w:firstLine="0"/>
              <w:jc w:val="left"/>
              <w:rPr>
                <w:rFonts w:eastAsia="Calibri"/>
              </w:rPr>
            </w:pPr>
            <w:proofErr w:type="spellStart"/>
            <w:r w:rsidRPr="00B85A6F">
              <w:rPr>
                <w:rFonts w:eastAsia="Calibri"/>
              </w:rPr>
              <w:t>Abdelraouf</w:t>
            </w:r>
            <w:proofErr w:type="spellEnd"/>
            <w:r w:rsidRPr="00B85A6F">
              <w:rPr>
                <w:rFonts w:eastAsia="Calibri"/>
                <w:i/>
              </w:rPr>
              <w:t xml:space="preserve"> et al.</w:t>
            </w:r>
            <w:r w:rsidRPr="00B85A6F">
              <w:rPr>
                <w:rFonts w:eastAsia="Calibri"/>
              </w:rPr>
              <w:t xml:space="preserve"> [53]</w:t>
            </w:r>
            <w:r w:rsidRPr="00B85A6F">
              <w:rPr>
                <w:rFonts w:eastAsia="Calibri"/>
                <w:i/>
              </w:rPr>
              <w:t xml:space="preserve"> </w:t>
            </w:r>
            <w:r w:rsidRPr="00B85A6F">
              <w:rPr>
                <w:rFonts w:eastAsia="Calibri"/>
              </w:rPr>
              <w:t>(2019)</w:t>
            </w:r>
          </w:p>
        </w:tc>
        <w:tc>
          <w:tcPr>
            <w:tcW w:w="467" w:type="pct"/>
            <w:vAlign w:val="center"/>
          </w:tcPr>
          <w:p w14:paraId="7183BDAB"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661038B0" w14:textId="77777777" w:rsidR="00DE3AB6" w:rsidRPr="00B85A6F" w:rsidRDefault="00DE3AB6" w:rsidP="00E10902">
            <w:pPr>
              <w:ind w:firstLineChars="0" w:firstLine="0"/>
              <w:jc w:val="center"/>
              <w:rPr>
                <w:rFonts w:eastAsia="Calibri"/>
              </w:rPr>
            </w:pPr>
            <w:r w:rsidRPr="00B85A6F">
              <w:rPr>
                <w:rFonts w:eastAsia="Calibri"/>
              </w:rPr>
              <w:t>90 patients (45 in each group)</w:t>
            </w:r>
          </w:p>
        </w:tc>
        <w:tc>
          <w:tcPr>
            <w:tcW w:w="774" w:type="pct"/>
            <w:vAlign w:val="center"/>
          </w:tcPr>
          <w:p w14:paraId="175BA39D" w14:textId="77777777" w:rsidR="00DE3AB6" w:rsidRPr="00B85A6F" w:rsidRDefault="00DE3AB6" w:rsidP="00E10902">
            <w:pPr>
              <w:ind w:firstLineChars="0" w:firstLine="0"/>
              <w:jc w:val="center"/>
              <w:rPr>
                <w:rFonts w:eastAsia="Calibri"/>
              </w:rPr>
            </w:pPr>
            <w:proofErr w:type="spellStart"/>
            <w:r w:rsidRPr="00B85A6F">
              <w:rPr>
                <w:rFonts w:eastAsia="Calibri"/>
              </w:rPr>
              <w:t>PDPH</w:t>
            </w:r>
            <w:proofErr w:type="spellEnd"/>
          </w:p>
        </w:tc>
        <w:tc>
          <w:tcPr>
            <w:tcW w:w="2428" w:type="pct"/>
            <w:vAlign w:val="center"/>
          </w:tcPr>
          <w:p w14:paraId="31A07230" w14:textId="77777777" w:rsidR="00DE3AB6" w:rsidRPr="00B85A6F" w:rsidRDefault="00DE3AB6" w:rsidP="00E10902">
            <w:pPr>
              <w:ind w:firstLineChars="0" w:firstLine="0"/>
              <w:jc w:val="center"/>
              <w:rPr>
                <w:rFonts w:eastAsia="Calibri"/>
              </w:rPr>
            </w:pPr>
            <w:r w:rsidRPr="00B85A6F">
              <w:rPr>
                <w:rFonts w:eastAsia="Calibri"/>
              </w:rPr>
              <w:t>Results: Intervention group led to a significant decrease in VAS score at 24 hours compared to control at all post-injection time points up to 24 hours. Intervention also led to improved nausea symptoms, and less need for result analgesia.</w:t>
            </w:r>
          </w:p>
        </w:tc>
      </w:tr>
      <w:tr w:rsidR="00FD236A" w:rsidRPr="00B85A6F" w14:paraId="49F2A9F3" w14:textId="77777777" w:rsidTr="00FD236A">
        <w:trPr>
          <w:trHeight w:val="283"/>
          <w:jc w:val="center"/>
        </w:trPr>
        <w:tc>
          <w:tcPr>
            <w:tcW w:w="74" w:type="pct"/>
            <w:vMerge/>
            <w:vAlign w:val="center"/>
          </w:tcPr>
          <w:p w14:paraId="60D21CBE" w14:textId="77777777" w:rsidR="00DE3AB6" w:rsidRPr="00B85A6F" w:rsidRDefault="00DE3AB6" w:rsidP="00E10902">
            <w:pPr>
              <w:ind w:firstLineChars="0" w:firstLine="0"/>
              <w:jc w:val="left"/>
              <w:rPr>
                <w:rFonts w:eastAsia="Calibri"/>
              </w:rPr>
            </w:pPr>
          </w:p>
        </w:tc>
        <w:tc>
          <w:tcPr>
            <w:tcW w:w="509" w:type="pct"/>
            <w:vAlign w:val="center"/>
          </w:tcPr>
          <w:p w14:paraId="77A59D21" w14:textId="77777777" w:rsidR="00DE3AB6" w:rsidRPr="00B85A6F" w:rsidRDefault="00DE3AB6" w:rsidP="00E10902">
            <w:pPr>
              <w:ind w:firstLineChars="0" w:firstLine="0"/>
              <w:jc w:val="left"/>
              <w:rPr>
                <w:rFonts w:eastAsia="Calibri"/>
              </w:rPr>
            </w:pPr>
            <w:r w:rsidRPr="00B85A6F">
              <w:rPr>
                <w:rFonts w:eastAsia="Calibri"/>
              </w:rPr>
              <w:t>Akyol</w:t>
            </w:r>
            <w:r w:rsidRPr="00B85A6F">
              <w:rPr>
                <w:rFonts w:eastAsia="Calibri"/>
                <w:i/>
              </w:rPr>
              <w:t xml:space="preserve"> et al.</w:t>
            </w:r>
            <w:r w:rsidRPr="00B85A6F">
              <w:rPr>
                <w:rFonts w:eastAsia="Calibri"/>
              </w:rPr>
              <w:t xml:space="preserve"> [54]</w:t>
            </w:r>
            <w:r w:rsidRPr="00B85A6F">
              <w:rPr>
                <w:rFonts w:eastAsia="Calibri"/>
                <w:i/>
              </w:rPr>
              <w:t xml:space="preserve"> </w:t>
            </w:r>
            <w:r w:rsidRPr="00B85A6F">
              <w:rPr>
                <w:rFonts w:eastAsia="Calibri"/>
              </w:rPr>
              <w:t>(2015)</w:t>
            </w:r>
          </w:p>
        </w:tc>
        <w:tc>
          <w:tcPr>
            <w:tcW w:w="467" w:type="pct"/>
            <w:vAlign w:val="center"/>
          </w:tcPr>
          <w:p w14:paraId="278A01B6" w14:textId="77777777" w:rsidR="00DE3AB6" w:rsidRPr="00B85A6F" w:rsidRDefault="00DE3AB6" w:rsidP="00E10902">
            <w:pPr>
              <w:ind w:firstLineChars="0" w:firstLine="0"/>
              <w:jc w:val="center"/>
              <w:rPr>
                <w:rFonts w:eastAsia="Calibri"/>
              </w:rPr>
            </w:pPr>
            <w:r w:rsidRPr="00B85A6F">
              <w:rPr>
                <w:rFonts w:eastAsia="Calibri"/>
              </w:rPr>
              <w:t>Retrospective study</w:t>
            </w:r>
          </w:p>
        </w:tc>
        <w:tc>
          <w:tcPr>
            <w:tcW w:w="749" w:type="pct"/>
            <w:vAlign w:val="center"/>
          </w:tcPr>
          <w:p w14:paraId="74706D5E" w14:textId="77777777" w:rsidR="00DE3AB6" w:rsidRPr="00B85A6F" w:rsidRDefault="00DE3AB6" w:rsidP="00E10902">
            <w:pPr>
              <w:ind w:firstLineChars="0" w:firstLine="0"/>
              <w:jc w:val="center"/>
              <w:rPr>
                <w:rFonts w:eastAsia="Calibri"/>
              </w:rPr>
            </w:pPr>
            <w:r w:rsidRPr="00B85A6F">
              <w:rPr>
                <w:rFonts w:eastAsia="Calibri"/>
              </w:rPr>
              <w:t>21 patients</w:t>
            </w:r>
          </w:p>
        </w:tc>
        <w:tc>
          <w:tcPr>
            <w:tcW w:w="774" w:type="pct"/>
            <w:vAlign w:val="center"/>
          </w:tcPr>
          <w:p w14:paraId="1820AF94" w14:textId="77777777" w:rsidR="00DE3AB6" w:rsidRPr="00B85A6F" w:rsidRDefault="00DE3AB6" w:rsidP="00E10902">
            <w:pPr>
              <w:ind w:firstLineChars="0" w:firstLine="0"/>
              <w:jc w:val="center"/>
              <w:rPr>
                <w:rFonts w:eastAsia="Calibri"/>
              </w:rPr>
            </w:pPr>
            <w:proofErr w:type="spellStart"/>
            <w:r w:rsidRPr="00B85A6F">
              <w:rPr>
                <w:rFonts w:eastAsia="Calibri"/>
              </w:rPr>
              <w:t>PDPH</w:t>
            </w:r>
            <w:proofErr w:type="spellEnd"/>
          </w:p>
        </w:tc>
        <w:tc>
          <w:tcPr>
            <w:tcW w:w="2428" w:type="pct"/>
            <w:vAlign w:val="center"/>
          </w:tcPr>
          <w:p w14:paraId="38FC8121" w14:textId="77777777" w:rsidR="00DE3AB6" w:rsidRPr="00B85A6F" w:rsidRDefault="00DE3AB6" w:rsidP="00E10902">
            <w:pPr>
              <w:ind w:firstLineChars="0" w:firstLine="0"/>
              <w:jc w:val="center"/>
              <w:rPr>
                <w:rFonts w:eastAsia="Calibri"/>
              </w:rPr>
            </w:pPr>
            <w:r w:rsidRPr="00B85A6F">
              <w:rPr>
                <w:rFonts w:eastAsia="Calibri"/>
              </w:rPr>
              <w:t>Results: Mean VAS scores were significantly improved 24 hours following intervention, no matter pre-block VAS score. 100% of patients with pre-block VAS score between 4–6 were considered to have recovered from headache (VAS score of 1). However, only 1 (11.1%) of patients with pre-block VAS score between 7–9 recovered.</w:t>
            </w:r>
          </w:p>
        </w:tc>
      </w:tr>
      <w:tr w:rsidR="00FD236A" w:rsidRPr="00B85A6F" w14:paraId="10DC94A5" w14:textId="77777777" w:rsidTr="00FD236A">
        <w:trPr>
          <w:trHeight w:val="283"/>
          <w:jc w:val="center"/>
        </w:trPr>
        <w:tc>
          <w:tcPr>
            <w:tcW w:w="74" w:type="pct"/>
            <w:vMerge/>
            <w:vAlign w:val="center"/>
          </w:tcPr>
          <w:p w14:paraId="7D6EBCBF" w14:textId="77777777" w:rsidR="00DE3AB6" w:rsidRPr="00B85A6F" w:rsidRDefault="00DE3AB6" w:rsidP="00E10902">
            <w:pPr>
              <w:ind w:firstLineChars="0" w:firstLine="0"/>
              <w:jc w:val="left"/>
              <w:rPr>
                <w:rFonts w:eastAsia="Calibri"/>
              </w:rPr>
            </w:pPr>
          </w:p>
        </w:tc>
        <w:tc>
          <w:tcPr>
            <w:tcW w:w="509" w:type="pct"/>
            <w:vAlign w:val="center"/>
          </w:tcPr>
          <w:p w14:paraId="1C4BD3B0" w14:textId="77777777" w:rsidR="00DE3AB6" w:rsidRPr="00B85A6F" w:rsidRDefault="00DE3AB6" w:rsidP="00E10902">
            <w:pPr>
              <w:ind w:firstLineChars="0" w:firstLine="0"/>
              <w:jc w:val="left"/>
              <w:rPr>
                <w:rFonts w:eastAsia="Calibri"/>
              </w:rPr>
            </w:pPr>
            <w:r w:rsidRPr="00B85A6F">
              <w:rPr>
                <w:rFonts w:eastAsia="Calibri"/>
              </w:rPr>
              <w:t>Mostafa Mohamed</w:t>
            </w:r>
            <w:r w:rsidRPr="00B85A6F">
              <w:rPr>
                <w:rFonts w:eastAsia="Calibri"/>
                <w:i/>
              </w:rPr>
              <w:t xml:space="preserve"> et al.</w:t>
            </w:r>
            <w:r w:rsidRPr="00B85A6F">
              <w:rPr>
                <w:rFonts w:eastAsia="Calibri"/>
              </w:rPr>
              <w:t xml:space="preserve"> [51]</w:t>
            </w:r>
            <w:r w:rsidRPr="00B85A6F">
              <w:rPr>
                <w:rFonts w:eastAsia="Calibri"/>
                <w:i/>
              </w:rPr>
              <w:t xml:space="preserve"> </w:t>
            </w:r>
            <w:r w:rsidRPr="00B85A6F">
              <w:rPr>
                <w:rFonts w:eastAsia="Calibri"/>
              </w:rPr>
              <w:t xml:space="preserve">(2019) </w:t>
            </w:r>
          </w:p>
        </w:tc>
        <w:tc>
          <w:tcPr>
            <w:tcW w:w="467" w:type="pct"/>
            <w:vAlign w:val="center"/>
          </w:tcPr>
          <w:p w14:paraId="2404DAC9"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694A0E4F" w14:textId="77777777" w:rsidR="00DE3AB6" w:rsidRPr="00B85A6F" w:rsidRDefault="00DE3AB6" w:rsidP="00E10902">
            <w:pPr>
              <w:ind w:firstLineChars="0" w:firstLine="0"/>
              <w:jc w:val="center"/>
              <w:rPr>
                <w:rFonts w:eastAsia="Calibri"/>
              </w:rPr>
            </w:pPr>
            <w:r w:rsidRPr="00B85A6F">
              <w:rPr>
                <w:rFonts w:eastAsia="Calibri"/>
              </w:rPr>
              <w:t>50 patients (25 each group)</w:t>
            </w:r>
          </w:p>
        </w:tc>
        <w:tc>
          <w:tcPr>
            <w:tcW w:w="774" w:type="pct"/>
            <w:vAlign w:val="center"/>
          </w:tcPr>
          <w:p w14:paraId="5913DCDE" w14:textId="77777777" w:rsidR="00DE3AB6" w:rsidRPr="00B85A6F" w:rsidRDefault="00DE3AB6" w:rsidP="00E10902">
            <w:pPr>
              <w:ind w:firstLineChars="0" w:firstLine="0"/>
              <w:jc w:val="center"/>
              <w:rPr>
                <w:rFonts w:eastAsia="Calibri"/>
              </w:rPr>
            </w:pPr>
            <w:proofErr w:type="spellStart"/>
            <w:r w:rsidRPr="00B85A6F">
              <w:rPr>
                <w:rFonts w:eastAsia="Calibri"/>
              </w:rPr>
              <w:t>PDPH</w:t>
            </w:r>
            <w:proofErr w:type="spellEnd"/>
          </w:p>
        </w:tc>
        <w:tc>
          <w:tcPr>
            <w:tcW w:w="2428" w:type="pct"/>
            <w:vAlign w:val="center"/>
          </w:tcPr>
          <w:p w14:paraId="6A0D0743" w14:textId="77777777" w:rsidR="00DE3AB6" w:rsidRPr="00B85A6F" w:rsidRDefault="00DE3AB6" w:rsidP="00E10902">
            <w:pPr>
              <w:ind w:firstLineChars="0" w:firstLine="0"/>
              <w:jc w:val="center"/>
              <w:rPr>
                <w:rFonts w:eastAsia="Calibri"/>
              </w:rPr>
            </w:pPr>
            <w:r w:rsidRPr="00B85A6F">
              <w:rPr>
                <w:rFonts w:eastAsia="Calibri"/>
              </w:rPr>
              <w:t xml:space="preserve">Results: </w:t>
            </w:r>
            <w:proofErr w:type="spellStart"/>
            <w:r w:rsidRPr="00B85A6F">
              <w:rPr>
                <w:rFonts w:eastAsia="Calibri"/>
              </w:rPr>
              <w:t>GONB</w:t>
            </w:r>
            <w:proofErr w:type="spellEnd"/>
            <w:r w:rsidRPr="00B85A6F">
              <w:rPr>
                <w:rFonts w:eastAsia="Calibri"/>
              </w:rPr>
              <w:t xml:space="preserve"> group had significant improvement in headache intensity up to 12 hours following injection compared to the control group. </w:t>
            </w:r>
            <w:proofErr w:type="spellStart"/>
            <w:r w:rsidRPr="00B85A6F">
              <w:rPr>
                <w:rFonts w:eastAsia="Calibri"/>
              </w:rPr>
              <w:t>GONB</w:t>
            </w:r>
            <w:proofErr w:type="spellEnd"/>
            <w:r w:rsidRPr="00B85A6F">
              <w:rPr>
                <w:rFonts w:eastAsia="Calibri"/>
              </w:rPr>
              <w:t xml:space="preserve"> group also had less need for oral analgesia.</w:t>
            </w:r>
          </w:p>
        </w:tc>
      </w:tr>
      <w:tr w:rsidR="00FD236A" w:rsidRPr="00B85A6F" w14:paraId="58931340" w14:textId="77777777" w:rsidTr="00FD236A">
        <w:trPr>
          <w:trHeight w:val="283"/>
          <w:jc w:val="center"/>
        </w:trPr>
        <w:tc>
          <w:tcPr>
            <w:tcW w:w="74" w:type="pct"/>
            <w:vMerge/>
            <w:vAlign w:val="center"/>
          </w:tcPr>
          <w:p w14:paraId="793F48B7" w14:textId="77777777" w:rsidR="00DE3AB6" w:rsidRPr="00B85A6F" w:rsidRDefault="00DE3AB6" w:rsidP="00E10902">
            <w:pPr>
              <w:ind w:firstLineChars="0" w:firstLine="0"/>
              <w:jc w:val="left"/>
              <w:rPr>
                <w:rFonts w:eastAsia="Calibri"/>
              </w:rPr>
            </w:pPr>
          </w:p>
        </w:tc>
        <w:tc>
          <w:tcPr>
            <w:tcW w:w="509" w:type="pct"/>
            <w:vAlign w:val="center"/>
          </w:tcPr>
          <w:p w14:paraId="0BD59F53" w14:textId="77777777" w:rsidR="00DE3AB6" w:rsidRPr="00B85A6F" w:rsidRDefault="00DE3AB6" w:rsidP="00E10902">
            <w:pPr>
              <w:ind w:firstLineChars="0" w:firstLine="0"/>
              <w:jc w:val="left"/>
              <w:rPr>
                <w:rFonts w:eastAsia="Calibri"/>
              </w:rPr>
            </w:pPr>
            <w:proofErr w:type="spellStart"/>
            <w:r w:rsidRPr="00B85A6F">
              <w:rPr>
                <w:rFonts w:eastAsia="Calibri"/>
              </w:rPr>
              <w:t>Naja</w:t>
            </w:r>
            <w:proofErr w:type="spellEnd"/>
            <w:r w:rsidRPr="00B85A6F">
              <w:rPr>
                <w:rFonts w:eastAsia="Calibri"/>
                <w:i/>
              </w:rPr>
              <w:t xml:space="preserve"> et al.</w:t>
            </w:r>
            <w:r w:rsidRPr="00B85A6F">
              <w:rPr>
                <w:rFonts w:eastAsia="Calibri"/>
              </w:rPr>
              <w:t xml:space="preserve"> [52]</w:t>
            </w:r>
            <w:r w:rsidRPr="00B85A6F">
              <w:rPr>
                <w:rFonts w:eastAsia="Calibri"/>
                <w:i/>
              </w:rPr>
              <w:t xml:space="preserve"> </w:t>
            </w:r>
            <w:r w:rsidRPr="00B85A6F">
              <w:rPr>
                <w:rFonts w:eastAsia="Calibri"/>
              </w:rPr>
              <w:t>(2009)</w:t>
            </w:r>
          </w:p>
        </w:tc>
        <w:tc>
          <w:tcPr>
            <w:tcW w:w="467" w:type="pct"/>
            <w:vAlign w:val="center"/>
          </w:tcPr>
          <w:p w14:paraId="1D4DFCF6" w14:textId="77777777" w:rsidR="00DE3AB6" w:rsidRPr="00B85A6F" w:rsidRDefault="00DE3AB6" w:rsidP="00E10902">
            <w:pPr>
              <w:ind w:firstLineChars="0" w:firstLine="0"/>
              <w:jc w:val="center"/>
              <w:rPr>
                <w:rFonts w:eastAsia="Calibri"/>
              </w:rPr>
            </w:pPr>
            <w:proofErr w:type="spellStart"/>
            <w:r w:rsidRPr="00B85A6F">
              <w:rPr>
                <w:rFonts w:eastAsia="Calibri"/>
              </w:rPr>
              <w:t>RCT</w:t>
            </w:r>
            <w:proofErr w:type="spellEnd"/>
          </w:p>
        </w:tc>
        <w:tc>
          <w:tcPr>
            <w:tcW w:w="749" w:type="pct"/>
            <w:vAlign w:val="center"/>
          </w:tcPr>
          <w:p w14:paraId="53EE199F" w14:textId="77777777" w:rsidR="00DE3AB6" w:rsidRPr="00B85A6F" w:rsidRDefault="00DE3AB6" w:rsidP="00E10902">
            <w:pPr>
              <w:ind w:firstLineChars="0" w:firstLine="0"/>
              <w:jc w:val="center"/>
              <w:rPr>
                <w:rFonts w:eastAsia="Calibri"/>
              </w:rPr>
            </w:pPr>
            <w:r w:rsidRPr="00B85A6F">
              <w:rPr>
                <w:rFonts w:eastAsia="Calibri"/>
              </w:rPr>
              <w:t>47 patients (23 control, 24 block)</w:t>
            </w:r>
          </w:p>
        </w:tc>
        <w:tc>
          <w:tcPr>
            <w:tcW w:w="774" w:type="pct"/>
            <w:vAlign w:val="center"/>
          </w:tcPr>
          <w:p w14:paraId="7059C1B3" w14:textId="77777777" w:rsidR="00DE3AB6" w:rsidRPr="00B85A6F" w:rsidRDefault="00DE3AB6" w:rsidP="00E10902">
            <w:pPr>
              <w:ind w:firstLineChars="0" w:firstLine="0"/>
              <w:jc w:val="center"/>
              <w:rPr>
                <w:rFonts w:eastAsia="Calibri"/>
              </w:rPr>
            </w:pPr>
            <w:proofErr w:type="spellStart"/>
            <w:r w:rsidRPr="00B85A6F">
              <w:rPr>
                <w:rFonts w:eastAsia="Calibri"/>
              </w:rPr>
              <w:t>PDPH</w:t>
            </w:r>
            <w:proofErr w:type="spellEnd"/>
          </w:p>
        </w:tc>
        <w:tc>
          <w:tcPr>
            <w:tcW w:w="2428" w:type="pct"/>
            <w:vAlign w:val="center"/>
          </w:tcPr>
          <w:p w14:paraId="3E68E12B" w14:textId="77777777" w:rsidR="00DE3AB6" w:rsidRPr="00B85A6F" w:rsidRDefault="00DE3AB6" w:rsidP="00E10902">
            <w:pPr>
              <w:ind w:firstLineChars="0" w:firstLine="0"/>
              <w:jc w:val="center"/>
              <w:rPr>
                <w:rFonts w:eastAsia="Calibri"/>
              </w:rPr>
            </w:pPr>
            <w:r w:rsidRPr="00B85A6F">
              <w:rPr>
                <w:rFonts w:eastAsia="Calibri"/>
              </w:rPr>
              <w:t xml:space="preserve">Results: Patients receiving </w:t>
            </w:r>
            <w:proofErr w:type="spellStart"/>
            <w:r w:rsidRPr="00B85A6F">
              <w:rPr>
                <w:rFonts w:eastAsia="Calibri"/>
              </w:rPr>
              <w:t>GONB</w:t>
            </w:r>
            <w:proofErr w:type="spellEnd"/>
            <w:r w:rsidRPr="00B85A6F">
              <w:rPr>
                <w:rFonts w:eastAsia="Calibri"/>
              </w:rPr>
              <w:t xml:space="preserve"> had significantly lower VAS scores compared to control. The block group also consumed significantly less analgesics and were discharged from hospital significantly earlier. Complete pain relief was achieved in 68.4% of block patients after 1 to 2 blocks.</w:t>
            </w:r>
          </w:p>
        </w:tc>
      </w:tr>
    </w:tbl>
    <w:p w14:paraId="7B481C6A" w14:textId="7713189E" w:rsidR="00893186" w:rsidRPr="00893186" w:rsidRDefault="00DE3AB6" w:rsidP="00486DBB">
      <w:pPr>
        <w:pStyle w:val="ac"/>
        <w:ind w:firstLine="0"/>
        <w:rPr>
          <w:rFonts w:eastAsiaTheme="minorEastAsia" w:hint="eastAsia"/>
        </w:rPr>
      </w:pPr>
      <w:bookmarkStart w:id="1" w:name="_GoBack"/>
      <w:bookmarkEnd w:id="1"/>
      <w:proofErr w:type="spellStart"/>
      <w:r w:rsidRPr="00B85A6F">
        <w:rPr>
          <w:rFonts w:eastAsia="Calibri"/>
        </w:rPr>
        <w:t>PDPH</w:t>
      </w:r>
      <w:proofErr w:type="spellEnd"/>
      <w:r w:rsidRPr="00B85A6F">
        <w:rPr>
          <w:rFonts w:eastAsia="Calibri"/>
        </w:rPr>
        <w:t xml:space="preserve">, post </w:t>
      </w:r>
      <w:proofErr w:type="spellStart"/>
      <w:r w:rsidRPr="00B85A6F">
        <w:rPr>
          <w:rFonts w:eastAsia="Calibri"/>
        </w:rPr>
        <w:t>dural</w:t>
      </w:r>
      <w:proofErr w:type="spellEnd"/>
      <w:r w:rsidRPr="00B85A6F">
        <w:rPr>
          <w:rFonts w:eastAsia="Calibri"/>
        </w:rPr>
        <w:t xml:space="preserve"> puncture headache; </w:t>
      </w:r>
      <w:proofErr w:type="spellStart"/>
      <w:r w:rsidRPr="00B85A6F">
        <w:rPr>
          <w:rFonts w:eastAsia="Calibri"/>
        </w:rPr>
        <w:t>RCT</w:t>
      </w:r>
      <w:proofErr w:type="spellEnd"/>
      <w:r w:rsidRPr="00B85A6F">
        <w:rPr>
          <w:rFonts w:eastAsia="Calibri"/>
        </w:rPr>
        <w:t xml:space="preserve">, </w:t>
      </w:r>
      <w:proofErr w:type="spellStart"/>
      <w:r w:rsidRPr="00B85A6F">
        <w:rPr>
          <w:rFonts w:eastAsia="Calibri"/>
        </w:rPr>
        <w:t>randomised</w:t>
      </w:r>
      <w:proofErr w:type="spellEnd"/>
      <w:r w:rsidRPr="00B85A6F">
        <w:rPr>
          <w:rFonts w:eastAsia="Calibri"/>
        </w:rPr>
        <w:t xml:space="preserve"> controlled trial; GON, Greater occipital nerve; </w:t>
      </w:r>
      <w:proofErr w:type="spellStart"/>
      <w:r w:rsidRPr="00B85A6F">
        <w:rPr>
          <w:rFonts w:eastAsia="Calibri"/>
        </w:rPr>
        <w:t>GONB</w:t>
      </w:r>
      <w:proofErr w:type="spellEnd"/>
      <w:r w:rsidRPr="00B85A6F">
        <w:rPr>
          <w:rFonts w:eastAsia="Calibri"/>
        </w:rPr>
        <w:t xml:space="preserve">, Greater occipital nerve block; LON, Lesser occipital nerve; SON, Supraorbital Nerve; VAS, Visual Analogue Score; LA, Local </w:t>
      </w:r>
      <w:proofErr w:type="spellStart"/>
      <w:r w:rsidRPr="00B85A6F">
        <w:rPr>
          <w:rFonts w:eastAsia="Calibri"/>
        </w:rPr>
        <w:t>Anaesthetic</w:t>
      </w:r>
      <w:proofErr w:type="spellEnd"/>
      <w:r w:rsidRPr="00B85A6F">
        <w:rPr>
          <w:rFonts w:eastAsia="Calibri"/>
        </w:rPr>
        <w:t xml:space="preserve">; </w:t>
      </w:r>
      <w:proofErr w:type="spellStart"/>
      <w:r w:rsidRPr="00B85A6F">
        <w:rPr>
          <w:rFonts w:eastAsia="Calibri"/>
        </w:rPr>
        <w:t>LONB</w:t>
      </w:r>
      <w:proofErr w:type="spellEnd"/>
      <w:r w:rsidRPr="00B85A6F">
        <w:rPr>
          <w:rFonts w:eastAsia="Calibri"/>
        </w:rPr>
        <w:t>,</w:t>
      </w:r>
      <w:r w:rsidRPr="00B85A6F">
        <w:t xml:space="preserve"> Lesser occipital nerve block;</w:t>
      </w:r>
      <w:r w:rsidRPr="00B85A6F">
        <w:rPr>
          <w:rFonts w:eastAsia="Calibri"/>
        </w:rPr>
        <w:t xml:space="preserve"> </w:t>
      </w:r>
      <w:r w:rsidRPr="00B85A6F">
        <w:t>IV, intravenous; HIT, Headache Impact Test;</w:t>
      </w:r>
      <w:r w:rsidRPr="00B85A6F">
        <w:rPr>
          <w:rFonts w:eastAsia="Calibri"/>
        </w:rPr>
        <w:t xml:space="preserve"> US, </w:t>
      </w:r>
      <w:r w:rsidRPr="00B85A6F">
        <w:t>ultrasound</w:t>
      </w:r>
      <w:r w:rsidRPr="00B85A6F">
        <w:rPr>
          <w:rFonts w:eastAsia="Calibri"/>
        </w:rPr>
        <w:t>.</w:t>
      </w:r>
      <w:bookmarkEnd w:id="0"/>
    </w:p>
    <w:sectPr w:rsidR="00893186" w:rsidRPr="00893186" w:rsidSect="00155468">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992" w:right="992" w:bottom="992" w:left="992" w:header="284" w:footer="1134"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D8C19" w14:textId="77777777" w:rsidR="00490722" w:rsidRDefault="00490722" w:rsidP="009814FD">
      <w:pPr>
        <w:ind w:firstLine="420"/>
      </w:pPr>
      <w:r>
        <w:separator/>
      </w:r>
    </w:p>
  </w:endnote>
  <w:endnote w:type="continuationSeparator" w:id="0">
    <w:p w14:paraId="3E7CA468" w14:textId="77777777" w:rsidR="00490722" w:rsidRDefault="00490722" w:rsidP="009814F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B782" w14:textId="77777777" w:rsidR="00DC0634" w:rsidRDefault="00486DBB">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510583"/>
      <w:docPartObj>
        <w:docPartGallery w:val="Page Numbers (Bottom of Page)"/>
        <w:docPartUnique/>
      </w:docPartObj>
    </w:sdtPr>
    <w:sdtEndPr/>
    <w:sdtContent>
      <w:p w14:paraId="12267C33" w14:textId="245E2AE0" w:rsidR="00B23B47" w:rsidRDefault="00B23B47">
        <w:pPr>
          <w:pStyle w:val="a3"/>
          <w:ind w:firstLine="360"/>
          <w:jc w:val="center"/>
        </w:pPr>
        <w:r>
          <w:fldChar w:fldCharType="begin"/>
        </w:r>
        <w:r>
          <w:instrText>PAGE   \* MERGEFORMAT</w:instrText>
        </w:r>
        <w:r>
          <w:fldChar w:fldCharType="separate"/>
        </w:r>
        <w:r>
          <w:rPr>
            <w:lang w:val="zh-CN"/>
          </w:rPr>
          <w:t>2</w:t>
        </w:r>
        <w:r>
          <w:fldChar w:fldCharType="end"/>
        </w:r>
      </w:p>
    </w:sdtContent>
  </w:sdt>
  <w:p w14:paraId="6C7BF0E4" w14:textId="77777777" w:rsidR="00DC0634" w:rsidRDefault="00486DBB">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106632"/>
      <w:docPartObj>
        <w:docPartGallery w:val="Page Numbers (Bottom of Page)"/>
        <w:docPartUnique/>
      </w:docPartObj>
    </w:sdtPr>
    <w:sdtEndPr/>
    <w:sdtContent>
      <w:p w14:paraId="1850ECD7" w14:textId="0DFC5DBD" w:rsidR="00B23B47" w:rsidRDefault="00B23B47">
        <w:pPr>
          <w:pStyle w:val="a3"/>
          <w:ind w:firstLine="360"/>
          <w:jc w:val="center"/>
        </w:pPr>
        <w:r>
          <w:fldChar w:fldCharType="begin"/>
        </w:r>
        <w:r>
          <w:instrText>PAGE   \* MERGEFORMAT</w:instrText>
        </w:r>
        <w:r>
          <w:fldChar w:fldCharType="separate"/>
        </w:r>
        <w:r>
          <w:rPr>
            <w:lang w:val="zh-CN"/>
          </w:rPr>
          <w:t>2</w:t>
        </w:r>
        <w:r>
          <w:fldChar w:fldCharType="end"/>
        </w:r>
      </w:p>
    </w:sdtContent>
  </w:sdt>
  <w:p w14:paraId="282D078E" w14:textId="77777777" w:rsidR="00F646B2" w:rsidRPr="00B23B47" w:rsidRDefault="00F646B2" w:rsidP="00B23B47">
    <w:pPr>
      <w:pStyle w:val="a3"/>
      <w:ind w:firstLineChars="0" w:firstLine="0"/>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9936C" w14:textId="77777777" w:rsidR="00490722" w:rsidRDefault="00490722" w:rsidP="009814FD">
      <w:pPr>
        <w:ind w:firstLine="420"/>
      </w:pPr>
      <w:r>
        <w:separator/>
      </w:r>
    </w:p>
  </w:footnote>
  <w:footnote w:type="continuationSeparator" w:id="0">
    <w:p w14:paraId="67136B2F" w14:textId="77777777" w:rsidR="00490722" w:rsidRDefault="00490722" w:rsidP="009814F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1E1D" w14:textId="77777777" w:rsidR="00DC0634" w:rsidRDefault="00486DBB">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564FF" w14:textId="77777777" w:rsidR="00DC0634" w:rsidRPr="00C568BE" w:rsidRDefault="00486DBB" w:rsidP="00F646B2">
    <w:pPr>
      <w:pStyle w:val="a5"/>
      <w:pBdr>
        <w:bottom w:val="none" w:sz="0" w:space="0" w:color="auto"/>
      </w:pBdr>
      <w:ind w:firstLine="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4AD22" w14:textId="1AF415E8" w:rsidR="00DC0634" w:rsidRDefault="00486DBB" w:rsidP="00BB3B28">
    <w:pPr>
      <w:pStyle w:val="a5"/>
      <w:pBdr>
        <w:bottom w:val="none" w:sz="0" w:space="0" w:color="auto"/>
      </w:pBdr>
      <w:ind w:right="720" w:firstLineChars="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26A12"/>
    <w:multiLevelType w:val="hybridMultilevel"/>
    <w:tmpl w:val="092E7D62"/>
    <w:lvl w:ilvl="0" w:tplc="04090001">
      <w:start w:val="1"/>
      <w:numFmt w:val="bullet"/>
      <w:lvlText w:val=""/>
      <w:lvlJc w:val="left"/>
      <w:pPr>
        <w:ind w:left="897" w:hanging="420"/>
      </w:pPr>
      <w:rPr>
        <w:rFonts w:ascii="Wingdings" w:hAnsi="Wingdings" w:hint="default"/>
      </w:rPr>
    </w:lvl>
    <w:lvl w:ilvl="1" w:tplc="04090003" w:tentative="1">
      <w:start w:val="1"/>
      <w:numFmt w:val="bullet"/>
      <w:lvlText w:val=""/>
      <w:lvlJc w:val="left"/>
      <w:pPr>
        <w:ind w:left="1317" w:hanging="420"/>
      </w:pPr>
      <w:rPr>
        <w:rFonts w:ascii="Wingdings" w:hAnsi="Wingdings" w:hint="default"/>
      </w:rPr>
    </w:lvl>
    <w:lvl w:ilvl="2" w:tplc="04090005"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3" w:tentative="1">
      <w:start w:val="1"/>
      <w:numFmt w:val="bullet"/>
      <w:lvlText w:val=""/>
      <w:lvlJc w:val="left"/>
      <w:pPr>
        <w:ind w:left="2577" w:hanging="420"/>
      </w:pPr>
      <w:rPr>
        <w:rFonts w:ascii="Wingdings" w:hAnsi="Wingdings" w:hint="default"/>
      </w:rPr>
    </w:lvl>
    <w:lvl w:ilvl="5" w:tplc="04090005"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3" w:tentative="1">
      <w:start w:val="1"/>
      <w:numFmt w:val="bullet"/>
      <w:lvlText w:val=""/>
      <w:lvlJc w:val="left"/>
      <w:pPr>
        <w:ind w:left="3837" w:hanging="420"/>
      </w:pPr>
      <w:rPr>
        <w:rFonts w:ascii="Wingdings" w:hAnsi="Wingdings" w:hint="default"/>
      </w:rPr>
    </w:lvl>
    <w:lvl w:ilvl="8" w:tplc="04090005" w:tentative="1">
      <w:start w:val="1"/>
      <w:numFmt w:val="bullet"/>
      <w:lvlText w:val=""/>
      <w:lvlJc w:val="left"/>
      <w:pPr>
        <w:ind w:left="4257" w:hanging="420"/>
      </w:pPr>
      <w:rPr>
        <w:rFonts w:ascii="Wingdings" w:hAnsi="Wingdings" w:hint="default"/>
      </w:rPr>
    </w:lvl>
  </w:abstractNum>
  <w:abstractNum w:abstractNumId="1" w15:restartNumberingAfterBreak="0">
    <w:nsid w:val="4D661A69"/>
    <w:multiLevelType w:val="multilevel"/>
    <w:tmpl w:val="A4C0DC64"/>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73A83292"/>
    <w:multiLevelType w:val="hybridMultilevel"/>
    <w:tmpl w:val="6B5AF142"/>
    <w:lvl w:ilvl="0" w:tplc="04090001">
      <w:start w:val="1"/>
      <w:numFmt w:val="bullet"/>
      <w:lvlText w:val=""/>
      <w:lvlJc w:val="left"/>
      <w:pPr>
        <w:ind w:left="510" w:hanging="420"/>
      </w:pPr>
      <w:rPr>
        <w:rFonts w:ascii="Wingdings" w:hAnsi="Wingdings"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num w:numId="1">
    <w:abstractNumId w:val="2"/>
  </w:num>
  <w:num w:numId="2">
    <w:abstractNumId w:val="0"/>
  </w:num>
  <w:num w:numId="3">
    <w:abstractNumId w:val="1"/>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291"/>
  <w:displayHorizontalDrawingGridEvery w:val="0"/>
  <w:characterSpacingControl w:val="compressPunctuation"/>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8A3"/>
    <w:rsid w:val="00023EC0"/>
    <w:rsid w:val="00090B70"/>
    <w:rsid w:val="000F152E"/>
    <w:rsid w:val="00155468"/>
    <w:rsid w:val="001C2861"/>
    <w:rsid w:val="001D30E7"/>
    <w:rsid w:val="002017C2"/>
    <w:rsid w:val="00211613"/>
    <w:rsid w:val="002256E9"/>
    <w:rsid w:val="003758DD"/>
    <w:rsid w:val="00413B8E"/>
    <w:rsid w:val="00414D66"/>
    <w:rsid w:val="00486DBB"/>
    <w:rsid w:val="00490722"/>
    <w:rsid w:val="005D4904"/>
    <w:rsid w:val="006044AA"/>
    <w:rsid w:val="00647A41"/>
    <w:rsid w:val="0078376E"/>
    <w:rsid w:val="007900C4"/>
    <w:rsid w:val="007C726C"/>
    <w:rsid w:val="00885DDC"/>
    <w:rsid w:val="00893186"/>
    <w:rsid w:val="008E7993"/>
    <w:rsid w:val="008F3335"/>
    <w:rsid w:val="009538A3"/>
    <w:rsid w:val="009814FD"/>
    <w:rsid w:val="009E2221"/>
    <w:rsid w:val="00A744D2"/>
    <w:rsid w:val="00AA5282"/>
    <w:rsid w:val="00B23B47"/>
    <w:rsid w:val="00BB3B28"/>
    <w:rsid w:val="00BC1F70"/>
    <w:rsid w:val="00C44D2F"/>
    <w:rsid w:val="00C64A9D"/>
    <w:rsid w:val="00CB4342"/>
    <w:rsid w:val="00D00886"/>
    <w:rsid w:val="00D27B94"/>
    <w:rsid w:val="00D3161C"/>
    <w:rsid w:val="00D731CD"/>
    <w:rsid w:val="00DB0C53"/>
    <w:rsid w:val="00DE3AB6"/>
    <w:rsid w:val="00E21B28"/>
    <w:rsid w:val="00E97A49"/>
    <w:rsid w:val="00EA0EBD"/>
    <w:rsid w:val="00EB2881"/>
    <w:rsid w:val="00F646B2"/>
    <w:rsid w:val="00FD236A"/>
    <w:rsid w:val="00FE1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CEFE40"/>
  <w15:docId w15:val="{E389DB43-44FA-4FD8-8765-58BD6AE6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6B2"/>
    <w:pPr>
      <w:widowControl w:val="0"/>
      <w:ind w:firstLineChars="200" w:firstLine="200"/>
      <w:jc w:val="both"/>
    </w:pPr>
    <w:rPr>
      <w:rFonts w:ascii="Times New Roman" w:eastAsia="Times New Roman" w:hAnsi="Times New Roman" w:cs="Times New Roman"/>
      <w:szCs w:val="21"/>
    </w:rPr>
  </w:style>
  <w:style w:type="paragraph" w:styleId="1">
    <w:name w:val="heading 1"/>
    <w:aliases w:val="一级标题"/>
    <w:basedOn w:val="a"/>
    <w:next w:val="a"/>
    <w:link w:val="10"/>
    <w:autoRedefine/>
    <w:uiPriority w:val="1"/>
    <w:qFormat/>
    <w:rsid w:val="00F646B2"/>
    <w:pPr>
      <w:autoSpaceDE w:val="0"/>
      <w:autoSpaceDN w:val="0"/>
      <w:adjustRightInd w:val="0"/>
      <w:spacing w:beforeLines="100" w:before="312" w:afterLines="100" w:after="312"/>
      <w:ind w:firstLineChars="0" w:firstLine="0"/>
      <w:jc w:val="left"/>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F646B2"/>
    <w:pPr>
      <w:keepNext/>
      <w:keepLines/>
      <w:spacing w:beforeLines="50" w:before="156" w:afterLines="50" w:after="156"/>
      <w:ind w:firstLineChars="0" w:firstLine="0"/>
      <w:outlineLvl w:val="1"/>
    </w:pPr>
    <w:rPr>
      <w:b/>
      <w:bCs/>
      <w:i/>
      <w:sz w:val="22"/>
    </w:rPr>
  </w:style>
  <w:style w:type="paragraph" w:styleId="3">
    <w:name w:val="heading 3"/>
    <w:aliases w:val="三级标题"/>
    <w:basedOn w:val="a"/>
    <w:next w:val="a"/>
    <w:link w:val="30"/>
    <w:autoRedefine/>
    <w:uiPriority w:val="9"/>
    <w:unhideWhenUsed/>
    <w:qFormat/>
    <w:rsid w:val="00F646B2"/>
    <w:pPr>
      <w:keepNext/>
      <w:keepLines/>
      <w:spacing w:beforeLines="50" w:before="156" w:afterLines="50" w:after="156"/>
      <w:ind w:firstLineChars="0" w:firstLine="0"/>
      <w:outlineLvl w:val="2"/>
    </w:pPr>
    <w:rPr>
      <w:bCs/>
      <w:i/>
      <w:sz w:val="22"/>
      <w:szCs w:val="32"/>
    </w:rPr>
  </w:style>
  <w:style w:type="paragraph" w:styleId="4">
    <w:name w:val="heading 4"/>
    <w:basedOn w:val="a"/>
    <w:next w:val="a"/>
    <w:link w:val="40"/>
    <w:uiPriority w:val="9"/>
    <w:qFormat/>
    <w:rsid w:val="00F646B2"/>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F646B2"/>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F646B2"/>
    <w:pPr>
      <w:keepNext/>
      <w:keepLines/>
      <w:numPr>
        <w:ilvl w:val="5"/>
        <w:numId w:val="6"/>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F646B2"/>
    <w:pPr>
      <w:keepNext/>
      <w:keepLines/>
      <w:numPr>
        <w:ilvl w:val="6"/>
        <w:numId w:val="6"/>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F646B2"/>
    <w:pPr>
      <w:keepNext/>
      <w:keepLines/>
      <w:numPr>
        <w:ilvl w:val="7"/>
        <w:numId w:val="6"/>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F646B2"/>
    <w:pPr>
      <w:keepNext/>
      <w:keepLines/>
      <w:numPr>
        <w:ilvl w:val="8"/>
        <w:numId w:val="6"/>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646B2"/>
    <w:pPr>
      <w:tabs>
        <w:tab w:val="center" w:pos="4153"/>
        <w:tab w:val="right" w:pos="8306"/>
      </w:tabs>
      <w:snapToGrid w:val="0"/>
      <w:jc w:val="left"/>
    </w:pPr>
    <w:rPr>
      <w:sz w:val="18"/>
      <w:szCs w:val="18"/>
    </w:rPr>
  </w:style>
  <w:style w:type="character" w:customStyle="1" w:styleId="a4">
    <w:name w:val="页脚 字符"/>
    <w:link w:val="a3"/>
    <w:uiPriority w:val="99"/>
    <w:rsid w:val="00F646B2"/>
    <w:rPr>
      <w:rFonts w:ascii="Times New Roman" w:eastAsia="Times New Roman" w:hAnsi="Times New Roman" w:cs="Times New Roman"/>
      <w:sz w:val="18"/>
      <w:szCs w:val="18"/>
    </w:rPr>
  </w:style>
  <w:style w:type="paragraph" w:styleId="a5">
    <w:name w:val="header"/>
    <w:basedOn w:val="a"/>
    <w:link w:val="a6"/>
    <w:uiPriority w:val="99"/>
    <w:unhideWhenUsed/>
    <w:rsid w:val="00F646B2"/>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F646B2"/>
    <w:rPr>
      <w:rFonts w:ascii="Times New Roman" w:eastAsia="Times New Roman" w:hAnsi="Times New Roman" w:cs="Times New Roman"/>
      <w:sz w:val="18"/>
      <w:szCs w:val="18"/>
    </w:rPr>
  </w:style>
  <w:style w:type="table" w:customStyle="1" w:styleId="21">
    <w:name w:val="网格型2"/>
    <w:basedOn w:val="a1"/>
    <w:next w:val="a7"/>
    <w:uiPriority w:val="59"/>
    <w:qFormat/>
    <w:rsid w:val="009814FD"/>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qFormat/>
    <w:rsid w:val="00F646B2"/>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14FD"/>
    <w:rPr>
      <w:sz w:val="18"/>
      <w:szCs w:val="18"/>
    </w:rPr>
  </w:style>
  <w:style w:type="character" w:customStyle="1" w:styleId="a9">
    <w:name w:val="批注框文本 字符"/>
    <w:basedOn w:val="a0"/>
    <w:link w:val="a8"/>
    <w:uiPriority w:val="99"/>
    <w:semiHidden/>
    <w:rsid w:val="009814FD"/>
    <w:rPr>
      <w:sz w:val="18"/>
      <w:szCs w:val="18"/>
    </w:rPr>
  </w:style>
  <w:style w:type="character" w:styleId="aa">
    <w:name w:val="line number"/>
    <w:uiPriority w:val="99"/>
    <w:semiHidden/>
    <w:unhideWhenUsed/>
    <w:rsid w:val="00F646B2"/>
  </w:style>
  <w:style w:type="character" w:customStyle="1" w:styleId="10">
    <w:name w:val="标题 1 字符"/>
    <w:aliases w:val="一级标题 字符"/>
    <w:link w:val="1"/>
    <w:uiPriority w:val="1"/>
    <w:rsid w:val="00F646B2"/>
    <w:rPr>
      <w:rFonts w:ascii="Times New Roman" w:eastAsia="Times New Roman" w:hAnsi="Times New Roman" w:cs="Book Antiqua"/>
      <w:b/>
      <w:bCs/>
      <w:kern w:val="0"/>
      <w:sz w:val="24"/>
      <w:szCs w:val="20"/>
    </w:rPr>
  </w:style>
  <w:style w:type="character" w:customStyle="1" w:styleId="20">
    <w:name w:val="标题 2 字符"/>
    <w:aliases w:val="二级标题 字符"/>
    <w:link w:val="2"/>
    <w:uiPriority w:val="9"/>
    <w:rsid w:val="00F646B2"/>
    <w:rPr>
      <w:rFonts w:ascii="Times New Roman" w:eastAsia="Times New Roman" w:hAnsi="Times New Roman" w:cs="Times New Roman"/>
      <w:b/>
      <w:bCs/>
      <w:i/>
      <w:sz w:val="22"/>
      <w:szCs w:val="21"/>
    </w:rPr>
  </w:style>
  <w:style w:type="character" w:customStyle="1" w:styleId="30">
    <w:name w:val="标题 3 字符"/>
    <w:aliases w:val="三级标题 字符"/>
    <w:link w:val="3"/>
    <w:uiPriority w:val="9"/>
    <w:rsid w:val="00F646B2"/>
    <w:rPr>
      <w:rFonts w:ascii="Times New Roman" w:eastAsia="Times New Roman" w:hAnsi="Times New Roman" w:cs="Times New Roman"/>
      <w:bCs/>
      <w:i/>
      <w:sz w:val="22"/>
      <w:szCs w:val="32"/>
    </w:rPr>
  </w:style>
  <w:style w:type="character" w:customStyle="1" w:styleId="40">
    <w:name w:val="标题 4 字符"/>
    <w:link w:val="4"/>
    <w:uiPriority w:val="9"/>
    <w:rsid w:val="00F646B2"/>
    <w:rPr>
      <w:rFonts w:ascii="Calibri Light" w:eastAsia="NimbusRomNo9L" w:hAnsi="Calibri Light" w:cs="NimbusRomNo9L"/>
      <w:b/>
      <w:bCs/>
      <w:kern w:val="0"/>
      <w:sz w:val="28"/>
      <w:szCs w:val="28"/>
    </w:rPr>
  </w:style>
  <w:style w:type="character" w:customStyle="1" w:styleId="50">
    <w:name w:val="标题 5 字符"/>
    <w:link w:val="5"/>
    <w:uiPriority w:val="9"/>
    <w:rsid w:val="00F646B2"/>
    <w:rPr>
      <w:rFonts w:ascii="Times New Roman" w:eastAsia="Times New Roman" w:hAnsi="Times New Roman" w:cs="Times New Roman"/>
      <w:b/>
      <w:bCs/>
      <w:sz w:val="28"/>
      <w:szCs w:val="28"/>
    </w:rPr>
  </w:style>
  <w:style w:type="character" w:customStyle="1" w:styleId="60">
    <w:name w:val="标题 6 字符"/>
    <w:link w:val="6"/>
    <w:uiPriority w:val="9"/>
    <w:rsid w:val="00F646B2"/>
    <w:rPr>
      <w:rFonts w:ascii="等线 Light" w:eastAsia="等线 Light" w:hAnsi="等线 Light" w:cs="Times New Roman"/>
      <w:b/>
      <w:bCs/>
      <w:sz w:val="24"/>
      <w:szCs w:val="24"/>
    </w:rPr>
  </w:style>
  <w:style w:type="character" w:customStyle="1" w:styleId="70">
    <w:name w:val="标题 7 字符"/>
    <w:link w:val="7"/>
    <w:uiPriority w:val="9"/>
    <w:rsid w:val="00F646B2"/>
    <w:rPr>
      <w:rFonts w:ascii="Times New Roman" w:eastAsia="Times New Roman" w:hAnsi="Times New Roman" w:cs="Times New Roman"/>
      <w:b/>
      <w:bCs/>
      <w:sz w:val="24"/>
      <w:szCs w:val="24"/>
    </w:rPr>
  </w:style>
  <w:style w:type="character" w:customStyle="1" w:styleId="80">
    <w:name w:val="标题 8 字符"/>
    <w:link w:val="8"/>
    <w:uiPriority w:val="9"/>
    <w:rsid w:val="00F646B2"/>
    <w:rPr>
      <w:rFonts w:ascii="等线 Light" w:eastAsia="等线 Light" w:hAnsi="等线 Light" w:cs="Times New Roman"/>
      <w:sz w:val="24"/>
      <w:szCs w:val="24"/>
    </w:rPr>
  </w:style>
  <w:style w:type="character" w:customStyle="1" w:styleId="90">
    <w:name w:val="标题 9 字符"/>
    <w:link w:val="9"/>
    <w:uiPriority w:val="9"/>
    <w:semiHidden/>
    <w:rsid w:val="00F646B2"/>
    <w:rPr>
      <w:rFonts w:ascii="等线 Light" w:eastAsia="等线 Light" w:hAnsi="等线 Light" w:cs="Times New Roman"/>
      <w:szCs w:val="21"/>
    </w:rPr>
  </w:style>
  <w:style w:type="paragraph" w:customStyle="1" w:styleId="ab">
    <w:name w:val="表题"/>
    <w:basedOn w:val="a"/>
    <w:autoRedefine/>
    <w:qFormat/>
    <w:rsid w:val="00F646B2"/>
    <w:pPr>
      <w:spacing w:beforeLines="100" w:before="312" w:afterLines="100" w:after="312"/>
      <w:ind w:firstLineChars="0" w:firstLine="0"/>
      <w:jc w:val="center"/>
    </w:pPr>
    <w:rPr>
      <w:b/>
    </w:rPr>
  </w:style>
  <w:style w:type="paragraph" w:customStyle="1" w:styleId="ac">
    <w:name w:val="表注"/>
    <w:basedOn w:val="ab"/>
    <w:autoRedefine/>
    <w:qFormat/>
    <w:rsid w:val="00D731CD"/>
    <w:pPr>
      <w:adjustRightInd w:val="0"/>
      <w:snapToGrid w:val="0"/>
      <w:spacing w:beforeLines="0" w:before="0" w:afterLines="0" w:after="0"/>
      <w:ind w:firstLine="420"/>
      <w:jc w:val="both"/>
    </w:pPr>
    <w:rPr>
      <w:b w:val="0"/>
    </w:rPr>
  </w:style>
  <w:style w:type="paragraph" w:customStyle="1" w:styleId="ad">
    <w:name w:val="参考文献"/>
    <w:basedOn w:val="a"/>
    <w:autoRedefine/>
    <w:qFormat/>
    <w:rsid w:val="00F646B2"/>
    <w:pPr>
      <w:ind w:left="360" w:hangingChars="200" w:hanging="360"/>
    </w:pPr>
    <w:rPr>
      <w:rFonts w:eastAsia="等线"/>
      <w:sz w:val="18"/>
      <w:szCs w:val="24"/>
    </w:rPr>
  </w:style>
  <w:style w:type="paragraph" w:customStyle="1" w:styleId="ae">
    <w:name w:val="稿件类型"/>
    <w:basedOn w:val="a"/>
    <w:autoRedefine/>
    <w:qFormat/>
    <w:rsid w:val="00F646B2"/>
    <w:pPr>
      <w:ind w:firstLineChars="0" w:firstLine="0"/>
      <w:jc w:val="left"/>
    </w:pPr>
    <w:rPr>
      <w:rFonts w:eastAsia="宋体"/>
      <w:i/>
      <w:sz w:val="20"/>
    </w:rPr>
  </w:style>
  <w:style w:type="paragraph" w:customStyle="1" w:styleId="af">
    <w:name w:val="关键词"/>
    <w:basedOn w:val="a"/>
    <w:autoRedefine/>
    <w:qFormat/>
    <w:rsid w:val="00F646B2"/>
    <w:pPr>
      <w:ind w:firstLineChars="0" w:firstLine="0"/>
    </w:pPr>
    <w:rPr>
      <w:noProof/>
    </w:rPr>
  </w:style>
  <w:style w:type="paragraph" w:customStyle="1" w:styleId="af0">
    <w:name w:val="机构信息"/>
    <w:basedOn w:val="a"/>
    <w:link w:val="af1"/>
    <w:autoRedefine/>
    <w:qFormat/>
    <w:rsid w:val="00F646B2"/>
    <w:pPr>
      <w:ind w:firstLineChars="0" w:firstLine="0"/>
    </w:pPr>
    <w:rPr>
      <w:i/>
    </w:rPr>
  </w:style>
  <w:style w:type="character" w:customStyle="1" w:styleId="af1">
    <w:name w:val="机构信息 字符"/>
    <w:link w:val="af0"/>
    <w:rsid w:val="00F646B2"/>
    <w:rPr>
      <w:rFonts w:ascii="Times New Roman" w:eastAsia="Times New Roman" w:hAnsi="Times New Roman" w:cs="Times New Roman"/>
      <w:i/>
      <w:szCs w:val="21"/>
    </w:rPr>
  </w:style>
  <w:style w:type="paragraph" w:customStyle="1" w:styleId="af2">
    <w:name w:val="接收日期"/>
    <w:basedOn w:val="a"/>
    <w:autoRedefine/>
    <w:qFormat/>
    <w:rsid w:val="00F646B2"/>
    <w:pPr>
      <w:ind w:firstLineChars="0" w:firstLine="0"/>
    </w:pPr>
  </w:style>
  <w:style w:type="paragraph" w:styleId="af3">
    <w:name w:val="Normal (Web)"/>
    <w:basedOn w:val="a"/>
    <w:uiPriority w:val="99"/>
    <w:unhideWhenUsed/>
    <w:rsid w:val="00F646B2"/>
    <w:pPr>
      <w:spacing w:before="100" w:beforeAutospacing="1" w:after="100" w:afterAutospacing="1"/>
    </w:pPr>
    <w:rPr>
      <w:lang w:eastAsia="en-US"/>
    </w:rPr>
  </w:style>
  <w:style w:type="paragraph" w:customStyle="1" w:styleId="af4">
    <w:name w:val="通讯作者"/>
    <w:basedOn w:val="a"/>
    <w:autoRedefine/>
    <w:qFormat/>
    <w:rsid w:val="00F646B2"/>
    <w:pPr>
      <w:ind w:firstLineChars="0" w:firstLine="0"/>
    </w:pPr>
  </w:style>
  <w:style w:type="paragraph" w:customStyle="1" w:styleId="af5">
    <w:name w:val="图注"/>
    <w:basedOn w:val="ac"/>
    <w:autoRedefine/>
    <w:qFormat/>
    <w:rsid w:val="00F646B2"/>
  </w:style>
  <w:style w:type="paragraph" w:customStyle="1" w:styleId="af6">
    <w:name w:val="文章标题"/>
    <w:basedOn w:val="a"/>
    <w:link w:val="af7"/>
    <w:autoRedefine/>
    <w:qFormat/>
    <w:rsid w:val="00F646B2"/>
    <w:pPr>
      <w:kinsoku w:val="0"/>
      <w:overflowPunct w:val="0"/>
      <w:autoSpaceDE w:val="0"/>
      <w:autoSpaceDN w:val="0"/>
      <w:adjustRightInd w:val="0"/>
      <w:ind w:firstLineChars="0" w:firstLine="0"/>
      <w:jc w:val="center"/>
    </w:pPr>
    <w:rPr>
      <w:b/>
      <w:bCs/>
      <w:spacing w:val="-8"/>
      <w:sz w:val="36"/>
      <w:szCs w:val="36"/>
    </w:rPr>
  </w:style>
  <w:style w:type="character" w:customStyle="1" w:styleId="af7">
    <w:name w:val="文章标题 字符"/>
    <w:link w:val="af6"/>
    <w:rsid w:val="00F646B2"/>
    <w:rPr>
      <w:rFonts w:ascii="Times New Roman" w:eastAsia="Times New Roman" w:hAnsi="Times New Roman" w:cs="Times New Roman"/>
      <w:b/>
      <w:bCs/>
      <w:spacing w:val="-8"/>
      <w:sz w:val="36"/>
      <w:szCs w:val="36"/>
    </w:rPr>
  </w:style>
  <w:style w:type="paragraph" w:customStyle="1" w:styleId="af8">
    <w:name w:val="文章内容"/>
    <w:basedOn w:val="a"/>
    <w:link w:val="af9"/>
    <w:autoRedefine/>
    <w:rsid w:val="00F646B2"/>
    <w:pPr>
      <w:ind w:firstLine="420"/>
    </w:pPr>
    <w:rPr>
      <w:color w:val="000000"/>
    </w:rPr>
  </w:style>
  <w:style w:type="character" w:customStyle="1" w:styleId="af9">
    <w:name w:val="文章内容 字符"/>
    <w:link w:val="af8"/>
    <w:rsid w:val="00F646B2"/>
    <w:rPr>
      <w:rFonts w:ascii="Times New Roman" w:eastAsia="Times New Roman" w:hAnsi="Times New Roman" w:cs="Times New Roman"/>
      <w:color w:val="000000"/>
      <w:szCs w:val="21"/>
    </w:rPr>
  </w:style>
  <w:style w:type="paragraph" w:customStyle="1" w:styleId="afa">
    <w:name w:val="摘要"/>
    <w:basedOn w:val="a"/>
    <w:autoRedefine/>
    <w:qFormat/>
    <w:rsid w:val="00F646B2"/>
    <w:pPr>
      <w:ind w:firstLineChars="0" w:firstLine="0"/>
    </w:pPr>
    <w:rPr>
      <w:noProof/>
    </w:rPr>
  </w:style>
  <w:style w:type="character" w:styleId="afb">
    <w:name w:val="Placeholder Text"/>
    <w:uiPriority w:val="99"/>
    <w:semiHidden/>
    <w:rsid w:val="00F646B2"/>
    <w:rPr>
      <w:color w:val="808080"/>
    </w:rPr>
  </w:style>
  <w:style w:type="paragraph" w:styleId="afc">
    <w:name w:val="Body Text"/>
    <w:basedOn w:val="a"/>
    <w:link w:val="afd"/>
    <w:autoRedefine/>
    <w:uiPriority w:val="1"/>
    <w:qFormat/>
    <w:rsid w:val="00F646B2"/>
    <w:pPr>
      <w:autoSpaceDE w:val="0"/>
      <w:autoSpaceDN w:val="0"/>
      <w:adjustRightInd w:val="0"/>
      <w:ind w:firstLine="420"/>
    </w:pPr>
    <w:rPr>
      <w:kern w:val="0"/>
    </w:rPr>
  </w:style>
  <w:style w:type="character" w:customStyle="1" w:styleId="afd">
    <w:name w:val="正文文本 字符"/>
    <w:link w:val="afc"/>
    <w:uiPriority w:val="1"/>
    <w:rsid w:val="00F646B2"/>
    <w:rPr>
      <w:rFonts w:ascii="Times New Roman" w:eastAsia="Times New Roman" w:hAnsi="Times New Roman" w:cs="Times New Roman"/>
      <w:kern w:val="0"/>
      <w:szCs w:val="21"/>
    </w:rPr>
  </w:style>
  <w:style w:type="paragraph" w:customStyle="1" w:styleId="afe">
    <w:name w:val="致谢部分"/>
    <w:basedOn w:val="afc"/>
    <w:link w:val="aff"/>
    <w:autoRedefine/>
    <w:qFormat/>
    <w:rsid w:val="00F646B2"/>
    <w:pPr>
      <w:ind w:firstLineChars="0" w:firstLine="0"/>
    </w:pPr>
    <w:rPr>
      <w:b/>
      <w:sz w:val="24"/>
      <w:szCs w:val="24"/>
    </w:rPr>
  </w:style>
  <w:style w:type="character" w:customStyle="1" w:styleId="aff">
    <w:name w:val="致谢部分 字符"/>
    <w:link w:val="afe"/>
    <w:rsid w:val="00F646B2"/>
    <w:rPr>
      <w:rFonts w:ascii="Times New Roman" w:eastAsia="Times New Roman" w:hAnsi="Times New Roman" w:cs="Times New Roman"/>
      <w:b/>
      <w:kern w:val="0"/>
      <w:sz w:val="24"/>
      <w:szCs w:val="24"/>
    </w:rPr>
  </w:style>
  <w:style w:type="paragraph" w:customStyle="1" w:styleId="aff0">
    <w:name w:val="作者信息"/>
    <w:basedOn w:val="a"/>
    <w:autoRedefine/>
    <w:qFormat/>
    <w:rsid w:val="00F646B2"/>
    <w:pPr>
      <w:ind w:firstLineChars="0" w:firstLine="0"/>
    </w:pPr>
  </w:style>
  <w:style w:type="character" w:styleId="aff1">
    <w:name w:val="Hyperlink"/>
    <w:basedOn w:val="a0"/>
    <w:uiPriority w:val="99"/>
    <w:unhideWhenUsed/>
    <w:rsid w:val="00211613"/>
    <w:rPr>
      <w:color w:val="0000FF" w:themeColor="hyperlink"/>
      <w:u w:val="single"/>
    </w:rPr>
  </w:style>
  <w:style w:type="character" w:styleId="aff2">
    <w:name w:val="Unresolved Mention"/>
    <w:basedOn w:val="a0"/>
    <w:uiPriority w:val="99"/>
    <w:semiHidden/>
    <w:unhideWhenUsed/>
    <w:rsid w:val="00211613"/>
    <w:rPr>
      <w:color w:val="605E5C"/>
      <w:shd w:val="clear" w:color="auto" w:fill="E1DFDD"/>
    </w:rPr>
  </w:style>
  <w:style w:type="character" w:styleId="aff3">
    <w:name w:val="annotation reference"/>
    <w:basedOn w:val="a0"/>
    <w:uiPriority w:val="99"/>
    <w:semiHidden/>
    <w:unhideWhenUsed/>
    <w:rsid w:val="008F3335"/>
    <w:rPr>
      <w:sz w:val="21"/>
      <w:szCs w:val="21"/>
    </w:rPr>
  </w:style>
  <w:style w:type="paragraph" w:styleId="aff4">
    <w:name w:val="annotation text"/>
    <w:basedOn w:val="a"/>
    <w:link w:val="aff5"/>
    <w:uiPriority w:val="99"/>
    <w:semiHidden/>
    <w:unhideWhenUsed/>
    <w:rsid w:val="008F3335"/>
    <w:pPr>
      <w:jc w:val="left"/>
    </w:pPr>
  </w:style>
  <w:style w:type="character" w:customStyle="1" w:styleId="aff5">
    <w:name w:val="批注文字 字符"/>
    <w:basedOn w:val="a0"/>
    <w:link w:val="aff4"/>
    <w:uiPriority w:val="99"/>
    <w:semiHidden/>
    <w:rsid w:val="008F3335"/>
    <w:rPr>
      <w:rFonts w:ascii="Times New Roman" w:eastAsia="Times New Roman" w:hAnsi="Times New Roman" w:cs="Times New Roman"/>
      <w:szCs w:val="21"/>
    </w:rPr>
  </w:style>
  <w:style w:type="paragraph" w:styleId="aff6">
    <w:name w:val="annotation subject"/>
    <w:basedOn w:val="aff4"/>
    <w:next w:val="aff4"/>
    <w:link w:val="aff7"/>
    <w:uiPriority w:val="99"/>
    <w:semiHidden/>
    <w:unhideWhenUsed/>
    <w:rsid w:val="008F3335"/>
    <w:rPr>
      <w:b/>
      <w:bCs/>
    </w:rPr>
  </w:style>
  <w:style w:type="character" w:customStyle="1" w:styleId="aff7">
    <w:name w:val="批注主题 字符"/>
    <w:basedOn w:val="aff5"/>
    <w:link w:val="aff6"/>
    <w:uiPriority w:val="99"/>
    <w:semiHidden/>
    <w:rsid w:val="008F3335"/>
    <w:rPr>
      <w:rFonts w:ascii="Times New Roman" w:eastAsia="Times New Roman" w:hAnsi="Times New Roman" w:cs="Times New Roman"/>
      <w:b/>
      <w:bCs/>
      <w:szCs w:val="21"/>
    </w:rPr>
  </w:style>
  <w:style w:type="table" w:styleId="5-3">
    <w:name w:val="Grid Table 5 Dark Accent 3"/>
    <w:basedOn w:val="a1"/>
    <w:uiPriority w:val="50"/>
    <w:rsid w:val="00BB3B28"/>
    <w:rPr>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330F9-E009-4F36-99CC-636E2F29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1745</Words>
  <Characters>10736</Characters>
  <Application>Microsoft Office Word</Application>
  <DocSecurity>0</DocSecurity>
  <Lines>170</Lines>
  <Paragraphs>89</Paragraphs>
  <ScaleCrop>false</ScaleCrop>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Molly</cp:lastModifiedBy>
  <cp:revision>48</cp:revision>
  <dcterms:created xsi:type="dcterms:W3CDTF">2024-03-20T08:47:00Z</dcterms:created>
  <dcterms:modified xsi:type="dcterms:W3CDTF">2025-11-27T09:01:00Z</dcterms:modified>
</cp:coreProperties>
</file>